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311B" w14:textId="77777777" w:rsidR="00990B6C" w:rsidRPr="00FE2B37" w:rsidRDefault="002F071A" w:rsidP="00990B6C">
      <w:pPr>
        <w:pStyle w:val="NoSpacing"/>
      </w:pPr>
      <w:r w:rsidRPr="00FE2B37">
        <w:t xml:space="preserve">These syllabus guideline best practices are meant to provide faculty with guidelines for syllabi submitted for course approval </w:t>
      </w:r>
      <w:r w:rsidR="00527F0E" w:rsidRPr="00FE2B37">
        <w:t xml:space="preserve">(the “Syllabus of Record”) </w:t>
      </w:r>
      <w:r w:rsidRPr="00FE2B37">
        <w:t xml:space="preserve">and for use in the classroom. </w:t>
      </w:r>
    </w:p>
    <w:p w14:paraId="458BC441" w14:textId="77777777" w:rsidR="00990B6C" w:rsidRPr="00FE2B37" w:rsidRDefault="00990B6C" w:rsidP="00990B6C">
      <w:pPr>
        <w:pStyle w:val="NoSpacing"/>
        <w:rPr>
          <w:sz w:val="20"/>
          <w:szCs w:val="20"/>
        </w:rPr>
      </w:pPr>
    </w:p>
    <w:p w14:paraId="1DF4DD96" w14:textId="77777777" w:rsidR="00544F15" w:rsidRPr="00FE2B37" w:rsidRDefault="00544F15" w:rsidP="00544F15">
      <w:pPr>
        <w:pStyle w:val="NoSpacing"/>
        <w:rPr>
          <w:rFonts w:cstheme="minorHAnsi"/>
          <w:b/>
          <w:sz w:val="24"/>
          <w:szCs w:val="24"/>
        </w:rPr>
      </w:pPr>
      <w:r w:rsidRPr="00FE2B37">
        <w:rPr>
          <w:rFonts w:cstheme="minorHAnsi"/>
          <w:b/>
          <w:sz w:val="24"/>
          <w:szCs w:val="24"/>
        </w:rPr>
        <w:t xml:space="preserve">Syllabus Guidelines for Best Practices </w:t>
      </w:r>
    </w:p>
    <w:p w14:paraId="55E59384" w14:textId="77777777" w:rsidR="00544F15" w:rsidRPr="00FE2B37" w:rsidRDefault="00544F15" w:rsidP="00544F15">
      <w:pPr>
        <w:pStyle w:val="NoSpacing"/>
        <w:rPr>
          <w:rFonts w:cstheme="minorHAnsi"/>
          <w:b/>
        </w:rPr>
      </w:pPr>
    </w:p>
    <w:p w14:paraId="6359087E" w14:textId="7485D518" w:rsidR="00544F15" w:rsidRPr="00FE2B37" w:rsidRDefault="00544F15" w:rsidP="00577916">
      <w:pPr>
        <w:textAlignment w:val="baseline"/>
        <w:rPr>
          <w:rFonts w:asciiTheme="minorHAnsi" w:hAnsiTheme="minorHAnsi" w:cstheme="minorHAnsi"/>
          <w:sz w:val="22"/>
          <w:szCs w:val="22"/>
        </w:rPr>
      </w:pPr>
      <w:r w:rsidRPr="00FE2B37">
        <w:rPr>
          <w:rFonts w:asciiTheme="minorHAnsi" w:hAnsiTheme="minorHAnsi" w:cstheme="minorHAnsi"/>
          <w:sz w:val="22"/>
          <w:szCs w:val="22"/>
        </w:rPr>
        <w:t xml:space="preserve">Note: For curriculum approval, create a </w:t>
      </w:r>
      <w:r w:rsidRPr="00FE2B37">
        <w:rPr>
          <w:rFonts w:asciiTheme="minorHAnsi" w:hAnsiTheme="minorHAnsi" w:cstheme="minorHAnsi"/>
          <w:b/>
          <w:sz w:val="22"/>
          <w:szCs w:val="22"/>
        </w:rPr>
        <w:t>Syllabus of Record</w:t>
      </w:r>
      <w:r w:rsidRPr="00FE2B37">
        <w:rPr>
          <w:rFonts w:asciiTheme="minorHAnsi" w:hAnsiTheme="minorHAnsi" w:cstheme="minorHAnsi"/>
          <w:sz w:val="22"/>
          <w:szCs w:val="22"/>
        </w:rPr>
        <w:t xml:space="preserve"> that leaves out personal information: instructor name, contact information, office hours, course meeting times and location, references to a specific term, dates, or holidays. It is not sufficient under “assessments,” “assignments,” or “readings” to state that this information will be on Blackboard; provide examples. Upper level courses should include a </w:t>
      </w:r>
      <w:r w:rsidR="00577916" w:rsidRPr="00FE2B37">
        <w:rPr>
          <w:rFonts w:asciiTheme="minorHAnsi" w:hAnsiTheme="minorHAnsi" w:cstheme="minorHAnsi"/>
          <w:b/>
          <w:sz w:val="22"/>
          <w:szCs w:val="22"/>
        </w:rPr>
        <w:t xml:space="preserve">current </w:t>
      </w:r>
      <w:r w:rsidRPr="00FE2B37">
        <w:rPr>
          <w:rFonts w:asciiTheme="minorHAnsi" w:hAnsiTheme="minorHAnsi" w:cstheme="minorHAnsi"/>
          <w:sz w:val="22"/>
          <w:szCs w:val="22"/>
        </w:rPr>
        <w:t>bibliography</w:t>
      </w:r>
      <w:r w:rsidR="00577916" w:rsidRPr="00FE2B37">
        <w:rPr>
          <w:rFonts w:asciiTheme="minorHAnsi" w:hAnsiTheme="minorHAnsi" w:cstheme="minorHAnsi"/>
          <w:sz w:val="22"/>
          <w:szCs w:val="22"/>
        </w:rPr>
        <w:t xml:space="preserve"> </w:t>
      </w:r>
      <w:r w:rsidR="00577916" w:rsidRPr="00FE2B37">
        <w:rPr>
          <w:rFonts w:asciiTheme="minorHAnsi" w:hAnsiTheme="minorHAnsi" w:cstheme="minorHAnsi"/>
          <w:b/>
          <w:sz w:val="22"/>
          <w:szCs w:val="22"/>
        </w:rPr>
        <w:t>using the citation style of the particular discipline (e.g., APA, MLA, etc.)</w:t>
      </w:r>
      <w:r w:rsidRPr="00FE2B37">
        <w:rPr>
          <w:rFonts w:asciiTheme="minorHAnsi" w:hAnsiTheme="minorHAnsi" w:cstheme="minorHAnsi"/>
          <w:sz w:val="22"/>
          <w:szCs w:val="22"/>
        </w:rPr>
        <w:t xml:space="preserve">; it should be included together with the syllabus in one file (not 2 separate files). </w:t>
      </w:r>
      <w:r w:rsidR="00187D7C" w:rsidRPr="00FE2B37">
        <w:rPr>
          <w:rFonts w:asciiTheme="minorHAnsi" w:hAnsiTheme="minorHAnsi" w:cstheme="minorHAnsi"/>
          <w:sz w:val="22"/>
          <w:szCs w:val="22"/>
        </w:rPr>
        <w:t xml:space="preserve">All syllabi should convey mutual respect </w:t>
      </w:r>
      <w:r w:rsidR="00815DEE" w:rsidRPr="00FE2B37">
        <w:rPr>
          <w:rFonts w:asciiTheme="minorHAnsi" w:hAnsiTheme="minorHAnsi" w:cstheme="minorHAnsi"/>
          <w:sz w:val="22"/>
          <w:szCs w:val="22"/>
        </w:rPr>
        <w:t xml:space="preserve">to the student and model professional/respectful language and tone of communication. </w:t>
      </w:r>
    </w:p>
    <w:p w14:paraId="69A7A5EF" w14:textId="77777777" w:rsidR="00577916" w:rsidRPr="00FE2B37" w:rsidRDefault="00577916" w:rsidP="00577916">
      <w:pPr>
        <w:pStyle w:val="xxxmsonormal"/>
        <w:shd w:val="clear" w:color="auto" w:fill="FFFFFF"/>
        <w:spacing w:before="0" w:beforeAutospacing="0" w:after="0" w:afterAutospacing="0"/>
        <w:textAlignment w:val="baseline"/>
        <w:rPr>
          <w:rFonts w:ascii="Trebuchet MS" w:hAnsi="Trebuchet MS" w:cs="Calibri"/>
          <w:b/>
          <w:bCs/>
          <w:sz w:val="22"/>
          <w:szCs w:val="22"/>
          <w:bdr w:val="none" w:sz="0" w:space="0" w:color="auto" w:frame="1"/>
        </w:rPr>
      </w:pPr>
    </w:p>
    <w:p w14:paraId="5F95ABB2" w14:textId="36A1F5F5" w:rsidR="00DC5ACC" w:rsidRPr="00FE2B37" w:rsidRDefault="00DC5ACC" w:rsidP="00DC5ACC">
      <w:pPr>
        <w:pStyle w:val="xxxxmsonormal"/>
        <w:shd w:val="clear" w:color="auto" w:fill="FFFFFF"/>
        <w:spacing w:before="0" w:beforeAutospacing="0" w:after="0" w:afterAutospacing="0"/>
      </w:pPr>
      <w:r w:rsidRPr="00FE2B37">
        <w:rPr>
          <w:rFonts w:ascii="Calibri" w:hAnsi="Calibri" w:cs="Calibri"/>
          <w:b/>
          <w:bCs/>
          <w:sz w:val="22"/>
          <w:szCs w:val="22"/>
          <w:bdr w:val="none" w:sz="0" w:space="0" w:color="auto" w:frame="1"/>
        </w:rPr>
        <w:t xml:space="preserve">When </w:t>
      </w:r>
      <w:r w:rsidR="00850CDE" w:rsidRPr="00FE2B37">
        <w:rPr>
          <w:rFonts w:ascii="Calibri" w:hAnsi="Calibri" w:cs="Calibri"/>
          <w:b/>
          <w:bCs/>
          <w:sz w:val="22"/>
          <w:szCs w:val="22"/>
          <w:bdr w:val="none" w:sz="0" w:space="0" w:color="auto" w:frame="1"/>
        </w:rPr>
        <w:t xml:space="preserve">does </w:t>
      </w:r>
      <w:r w:rsidRPr="00FE2B37">
        <w:rPr>
          <w:rFonts w:ascii="Calibri" w:hAnsi="Calibri" w:cs="Calibri"/>
          <w:b/>
          <w:bCs/>
          <w:sz w:val="22"/>
          <w:szCs w:val="22"/>
          <w:bdr w:val="none" w:sz="0" w:space="0" w:color="auto" w:frame="1"/>
        </w:rPr>
        <w:t xml:space="preserve">the curriculum committee </w:t>
      </w:r>
      <w:r w:rsidR="00850CDE" w:rsidRPr="00FE2B37">
        <w:rPr>
          <w:rFonts w:ascii="Calibri" w:hAnsi="Calibri" w:cs="Calibri"/>
          <w:b/>
          <w:bCs/>
          <w:sz w:val="22"/>
          <w:szCs w:val="22"/>
          <w:bdr w:val="none" w:sz="0" w:space="0" w:color="auto" w:frame="1"/>
        </w:rPr>
        <w:t>require a syllabus?</w:t>
      </w:r>
      <w:r w:rsidRPr="00FE2B37">
        <w:rPr>
          <w:rFonts w:ascii="Calibri" w:hAnsi="Calibri" w:cs="Calibri"/>
          <w:b/>
          <w:bCs/>
          <w:sz w:val="22"/>
          <w:szCs w:val="22"/>
          <w:bdr w:val="none" w:sz="0" w:space="0" w:color="auto" w:frame="1"/>
        </w:rPr>
        <w:t> </w:t>
      </w:r>
      <w:r w:rsidRPr="00FE2B37">
        <w:rPr>
          <w:rFonts w:ascii="Calibri" w:hAnsi="Calibri" w:cs="Calibri"/>
          <w:sz w:val="22"/>
          <w:szCs w:val="22"/>
          <w:bdr w:val="none" w:sz="0" w:space="0" w:color="auto" w:frame="1"/>
        </w:rPr>
        <w:t> </w:t>
      </w:r>
    </w:p>
    <w:p w14:paraId="0BE8BEC2" w14:textId="77777777" w:rsidR="00DC5ACC" w:rsidRPr="00FE2B37" w:rsidRDefault="00DC5ACC" w:rsidP="00DC5ACC">
      <w:pPr>
        <w:pStyle w:val="xxxxmsonormal"/>
        <w:shd w:val="clear" w:color="auto" w:fill="FFFFFF"/>
        <w:spacing w:before="0" w:beforeAutospacing="0" w:after="0" w:afterAutospacing="0"/>
      </w:pPr>
      <w:r w:rsidRPr="00FE2B37">
        <w:rPr>
          <w:rFonts w:ascii="Calibri" w:hAnsi="Calibri" w:cs="Calibri"/>
          <w:b/>
          <w:bCs/>
          <w:sz w:val="22"/>
          <w:szCs w:val="22"/>
          <w:bdr w:val="none" w:sz="0" w:space="0" w:color="auto" w:frame="1"/>
        </w:rPr>
        <w:t>1. For a new course</w:t>
      </w:r>
      <w:r w:rsidRPr="00FE2B37">
        <w:rPr>
          <w:rFonts w:ascii="Calibri" w:hAnsi="Calibri" w:cs="Calibri"/>
          <w:sz w:val="22"/>
          <w:szCs w:val="22"/>
          <w:bdr w:val="none" w:sz="0" w:space="0" w:color="auto" w:frame="1"/>
        </w:rPr>
        <w:t> </w:t>
      </w:r>
    </w:p>
    <w:p w14:paraId="7AEACBF3" w14:textId="77777777" w:rsidR="00DC5ACC" w:rsidRPr="00FE2B37" w:rsidRDefault="00DC5ACC" w:rsidP="00DC5ACC">
      <w:pPr>
        <w:pStyle w:val="xxxxmsonormal"/>
        <w:shd w:val="clear" w:color="auto" w:fill="FFFFFF"/>
        <w:spacing w:before="0" w:beforeAutospacing="0" w:after="0" w:afterAutospacing="0"/>
      </w:pPr>
      <w:r w:rsidRPr="00FE2B37">
        <w:rPr>
          <w:rFonts w:ascii="Calibri" w:hAnsi="Calibri" w:cs="Calibri"/>
          <w:b/>
          <w:bCs/>
          <w:sz w:val="22"/>
          <w:szCs w:val="22"/>
          <w:bdr w:val="none" w:sz="0" w:space="0" w:color="auto" w:frame="1"/>
        </w:rPr>
        <w:t>2. For significant changes to an existing course like a new title or a new course description (a change to a prerequisite or course setup does not necessarily warrant a new syllabus)</w:t>
      </w:r>
    </w:p>
    <w:p w14:paraId="1C9F2151" w14:textId="77777777" w:rsidR="00544F15" w:rsidRPr="00FE2B37" w:rsidRDefault="00544F15" w:rsidP="00990B6C">
      <w:pPr>
        <w:pStyle w:val="NoSpacing"/>
        <w:rPr>
          <w:rFonts w:cstheme="minorHAnsi"/>
          <w:b/>
        </w:rPr>
      </w:pPr>
    </w:p>
    <w:p w14:paraId="1FCDD39B" w14:textId="0E09C02F" w:rsidR="00990B6C" w:rsidRPr="00FE2B37" w:rsidRDefault="002F071A" w:rsidP="00990B6C">
      <w:pPr>
        <w:pStyle w:val="NoSpacing"/>
      </w:pPr>
      <w:r w:rsidRPr="00FE2B37">
        <w:rPr>
          <w:rFonts w:cstheme="minorHAnsi"/>
        </w:rPr>
        <w:t xml:space="preserve">1. General Course Information including </w:t>
      </w:r>
      <w:r w:rsidR="00C751E8" w:rsidRPr="00FE2B37">
        <w:rPr>
          <w:rFonts w:cstheme="minorHAnsi"/>
        </w:rPr>
        <w:t xml:space="preserve">placeholders for: </w:t>
      </w:r>
      <w:r w:rsidRPr="00FE2B37">
        <w:rPr>
          <w:rFonts w:cstheme="minorHAnsi"/>
        </w:rPr>
        <w:t>Title, Course Number, Section Number(s), Instructor Name,</w:t>
      </w:r>
      <w:r w:rsidRPr="00FE2B37">
        <w:t xml:space="preserve"> Contact Information and Office Hours, Course Meeting time(s) and Location(s), and required texts/resources. Courses offered for both undergraduate and graduate credit should have separate syllabi that distinguish between undergraduate and graduate learning outcomes, grading schemes/policies and requirements. </w:t>
      </w:r>
    </w:p>
    <w:p w14:paraId="2720D0AF" w14:textId="77777777" w:rsidR="00577916" w:rsidRPr="00FE2B37" w:rsidRDefault="00577916" w:rsidP="00990B6C">
      <w:pPr>
        <w:pStyle w:val="NoSpacing"/>
      </w:pPr>
    </w:p>
    <w:p w14:paraId="30F2964D" w14:textId="77777777" w:rsidR="00990B6C" w:rsidRPr="00FE2B37" w:rsidRDefault="002F071A" w:rsidP="00990B6C">
      <w:pPr>
        <w:pStyle w:val="NoSpacing"/>
      </w:pPr>
      <w:r w:rsidRPr="00FE2B37">
        <w:t xml:space="preserve">2. Course catalog description (including prerequisites, if applicable) </w:t>
      </w:r>
    </w:p>
    <w:p w14:paraId="02EFBA3D" w14:textId="77777777" w:rsidR="00577916" w:rsidRPr="00FE2B37" w:rsidRDefault="00577916" w:rsidP="00990B6C">
      <w:pPr>
        <w:pStyle w:val="NoSpacing"/>
      </w:pPr>
    </w:p>
    <w:p w14:paraId="41C86930" w14:textId="77777777" w:rsidR="00990B6C" w:rsidRPr="00FE2B37" w:rsidRDefault="002F071A" w:rsidP="00990B6C">
      <w:pPr>
        <w:pStyle w:val="NoSpacing"/>
      </w:pPr>
      <w:r w:rsidRPr="00FE2B37">
        <w:t xml:space="preserve">3. Learning Outcomes: In addition to specific course learning outcomes, list relevant Core Curriculum category learning outcomes when applicable. </w:t>
      </w:r>
    </w:p>
    <w:p w14:paraId="5C237083" w14:textId="77777777" w:rsidR="00577916" w:rsidRPr="00FE2B37" w:rsidRDefault="00577916" w:rsidP="00990B6C">
      <w:pPr>
        <w:pStyle w:val="NoSpacing"/>
      </w:pPr>
    </w:p>
    <w:p w14:paraId="56A03ADD" w14:textId="77777777" w:rsidR="00A42128" w:rsidRPr="00FE2B37" w:rsidRDefault="002F071A" w:rsidP="00990B6C">
      <w:pPr>
        <w:pStyle w:val="NoSpacing"/>
      </w:pPr>
      <w:r w:rsidRPr="00FE2B37">
        <w:t xml:space="preserve">4. Statements of Requirements </w:t>
      </w:r>
    </w:p>
    <w:p w14:paraId="5BFF11FE" w14:textId="77777777" w:rsidR="00A42128" w:rsidRPr="00FE2B37" w:rsidRDefault="002F071A" w:rsidP="00A42128">
      <w:pPr>
        <w:pStyle w:val="NoSpacing"/>
        <w:ind w:left="720"/>
      </w:pPr>
      <w:r w:rsidRPr="00FE2B37">
        <w:t xml:space="preserve">a. for example include readings, tests, papers, projects, participation, etc. </w:t>
      </w:r>
    </w:p>
    <w:p w14:paraId="636211B7" w14:textId="77777777" w:rsidR="00990B6C" w:rsidRPr="00FE2B37" w:rsidRDefault="002F071A" w:rsidP="00A42128">
      <w:pPr>
        <w:pStyle w:val="NoSpacing"/>
        <w:ind w:left="720"/>
      </w:pPr>
      <w:r w:rsidRPr="00FE2B37">
        <w:t xml:space="preserve">b. connection of student learning outcomes to requirements/assignments (recommended) </w:t>
      </w:r>
    </w:p>
    <w:p w14:paraId="14BE5385" w14:textId="77777777" w:rsidR="00577916" w:rsidRPr="00FE2B37" w:rsidRDefault="00577916" w:rsidP="00990B6C">
      <w:pPr>
        <w:pStyle w:val="NoSpacing"/>
      </w:pPr>
    </w:p>
    <w:p w14:paraId="6496C891" w14:textId="77777777" w:rsidR="00990B6C" w:rsidRPr="00FE2B37" w:rsidRDefault="002F071A" w:rsidP="00990B6C">
      <w:pPr>
        <w:pStyle w:val="NoSpacing"/>
      </w:pPr>
      <w:r w:rsidRPr="00FE2B37">
        <w:t xml:space="preserve">5. Grading Scheme/Policy </w:t>
      </w:r>
    </w:p>
    <w:p w14:paraId="079945CF" w14:textId="77777777" w:rsidR="00990B6C" w:rsidRPr="00FE2B37" w:rsidRDefault="002F071A" w:rsidP="00990B6C">
      <w:pPr>
        <w:pStyle w:val="NoSpacing"/>
        <w:ind w:left="720"/>
      </w:pPr>
      <w:r w:rsidRPr="00FE2B37">
        <w:t xml:space="preserve">a. </w:t>
      </w:r>
      <w:r w:rsidR="00D73331" w:rsidRPr="00FE2B37">
        <w:t>I</w:t>
      </w:r>
      <w:r w:rsidRPr="00FE2B37">
        <w:t xml:space="preserve">nclude how course assessments are weighted within the course grade. Indicate how the final course letter grade will be determined </w:t>
      </w:r>
    </w:p>
    <w:p w14:paraId="1E17D597" w14:textId="01043C3A" w:rsidR="00990B6C" w:rsidRPr="00DA7EAA" w:rsidRDefault="002F071A" w:rsidP="00990B6C">
      <w:pPr>
        <w:pStyle w:val="NoSpacing"/>
        <w:ind w:left="720"/>
      </w:pPr>
      <w:r w:rsidRPr="00FE2B37">
        <w:t xml:space="preserve">b. </w:t>
      </w:r>
      <w:r w:rsidR="00D73331" w:rsidRPr="00FE2B37">
        <w:t>H</w:t>
      </w:r>
      <w:r w:rsidRPr="00FE2B37">
        <w:t xml:space="preserve">ow participation is graded must be clearly </w:t>
      </w:r>
      <w:r w:rsidR="00DD41E6" w:rsidRPr="00FE2B37">
        <w:rPr>
          <w:b/>
          <w:bCs/>
        </w:rPr>
        <w:t xml:space="preserve">explained </w:t>
      </w:r>
      <w:r w:rsidRPr="00FE2B37">
        <w:t>so that students cannot question the grade (if applicable)</w:t>
      </w:r>
      <w:r w:rsidR="00D73331" w:rsidRPr="00FE2B37">
        <w:t xml:space="preserve">. If </w:t>
      </w:r>
      <w:r w:rsidR="00DD41E6" w:rsidRPr="00FE2B37">
        <w:rPr>
          <w:bCs/>
        </w:rPr>
        <w:t>p</w:t>
      </w:r>
      <w:r w:rsidR="00D73331" w:rsidRPr="00FE2B37">
        <w:t xml:space="preserve">articipation is 10% or more of the final grade, </w:t>
      </w:r>
      <w:r w:rsidR="00D73331" w:rsidRPr="00DA7EAA">
        <w:rPr>
          <w:b/>
          <w:bCs/>
        </w:rPr>
        <w:t xml:space="preserve">it must be explained how this grade </w:t>
      </w:r>
      <w:r w:rsidR="00EF34BD" w:rsidRPr="00DA7EAA">
        <w:rPr>
          <w:b/>
          <w:bCs/>
        </w:rPr>
        <w:t>will be</w:t>
      </w:r>
      <w:r w:rsidR="00D73331" w:rsidRPr="00DA7EAA">
        <w:rPr>
          <w:b/>
          <w:bCs/>
        </w:rPr>
        <w:t xml:space="preserve"> </w:t>
      </w:r>
      <w:r w:rsidR="00EF34BD" w:rsidRPr="00DA7EAA">
        <w:rPr>
          <w:b/>
          <w:bCs/>
        </w:rPr>
        <w:t>calculated and communicated to the student</w:t>
      </w:r>
      <w:r w:rsidR="00EF34BD" w:rsidRPr="00DA7EAA">
        <w:t xml:space="preserve">. </w:t>
      </w:r>
      <w:r w:rsidR="00D73331" w:rsidRPr="00DA7EAA">
        <w:t xml:space="preserve"> </w:t>
      </w:r>
    </w:p>
    <w:p w14:paraId="495FC213" w14:textId="56A33719" w:rsidR="00187D7C" w:rsidRPr="00FE2B37" w:rsidRDefault="002F071A" w:rsidP="00990B6C">
      <w:pPr>
        <w:pStyle w:val="NoSpacing"/>
        <w:ind w:left="720"/>
      </w:pPr>
      <w:r w:rsidRPr="00FE2B37">
        <w:t xml:space="preserve">c. </w:t>
      </w:r>
      <w:r w:rsidR="00D73331" w:rsidRPr="00FE2B37">
        <w:t>T</w:t>
      </w:r>
      <w:r w:rsidRPr="00FE2B37">
        <w:t xml:space="preserve">he range of values </w:t>
      </w:r>
      <w:r w:rsidR="00187D7C" w:rsidRPr="00FE2B37">
        <w:t xml:space="preserve">(points and/or percentages) </w:t>
      </w:r>
      <w:r w:rsidRPr="00FE2B37">
        <w:t>that correspond to each final letter grade must be included</w:t>
      </w:r>
      <w:r w:rsidR="000F4551" w:rsidRPr="00FE2B37">
        <w:rPr>
          <w:b/>
          <w:bCs/>
          <w:sz w:val="26"/>
          <w:szCs w:val="26"/>
        </w:rPr>
        <w:t>.</w:t>
      </w:r>
      <w:r w:rsidR="00187D7C" w:rsidRPr="00FE2B37">
        <w:t xml:space="preserve"> An example is provided below. Please note that this is simply an example, and faculty </w:t>
      </w:r>
      <w:r w:rsidR="00DD41E6" w:rsidRPr="00FE2B37">
        <w:rPr>
          <w:b/>
          <w:bCs/>
        </w:rPr>
        <w:t xml:space="preserve">must </w:t>
      </w:r>
      <w:r w:rsidR="00187D7C" w:rsidRPr="00FE2B37">
        <w:t xml:space="preserve">determine their range of values </w:t>
      </w:r>
      <w:r w:rsidR="00DD41E6" w:rsidRPr="00FE2B37">
        <w:rPr>
          <w:b/>
          <w:bCs/>
        </w:rPr>
        <w:t>and it should be</w:t>
      </w:r>
      <w:r w:rsidR="00DD41E6" w:rsidRPr="00FE2B37">
        <w:t xml:space="preserve"> </w:t>
      </w:r>
      <w:r w:rsidR="00187D7C" w:rsidRPr="00FE2B37">
        <w:t>consistent with their department or discipline.</w:t>
      </w:r>
    </w:p>
    <w:p w14:paraId="56B59B5C" w14:textId="1015EDB2" w:rsidR="00DD41E6" w:rsidRPr="00FE2B37" w:rsidRDefault="00DD41E6" w:rsidP="00990B6C">
      <w:pPr>
        <w:pStyle w:val="NoSpacing"/>
        <w:ind w:left="720"/>
      </w:pPr>
    </w:p>
    <w:p w14:paraId="344C6DE7" w14:textId="7320FF25" w:rsidR="00DD41E6" w:rsidRPr="00FE2B37" w:rsidRDefault="00DD41E6" w:rsidP="00990B6C">
      <w:pPr>
        <w:pStyle w:val="NoSpacing"/>
        <w:ind w:left="720"/>
      </w:pPr>
    </w:p>
    <w:p w14:paraId="53E9328A" w14:textId="3444BAF7" w:rsidR="00DD41E6" w:rsidRPr="00FE2B37" w:rsidRDefault="00DD41E6" w:rsidP="00990B6C">
      <w:pPr>
        <w:pStyle w:val="NoSpacing"/>
        <w:ind w:left="720"/>
      </w:pPr>
    </w:p>
    <w:p w14:paraId="4BC55F9C" w14:textId="77777777" w:rsidR="00DD41E6" w:rsidRPr="00FE2B37" w:rsidRDefault="00DD41E6" w:rsidP="00990B6C">
      <w:pPr>
        <w:pStyle w:val="NoSpacing"/>
        <w:ind w:left="720"/>
      </w:pPr>
    </w:p>
    <w:p w14:paraId="4D7B6E31" w14:textId="77777777" w:rsidR="00EF34BD" w:rsidRPr="00FE2B37" w:rsidRDefault="00EF34BD">
      <w:pPr>
        <w:spacing w:after="160" w:line="259" w:lineRule="auto"/>
        <w:rPr>
          <w:rFonts w:asciiTheme="minorHAnsi" w:eastAsiaTheme="minorHAnsi" w:hAnsiTheme="minorHAnsi" w:cstheme="minorBidi"/>
          <w:sz w:val="22"/>
          <w:szCs w:val="22"/>
        </w:rPr>
      </w:pPr>
      <w:r w:rsidRPr="00FE2B37">
        <w:br w:type="page"/>
      </w:r>
    </w:p>
    <w:p w14:paraId="498FF74F" w14:textId="2663608B" w:rsidR="00187D7C" w:rsidRPr="00FE2B37" w:rsidRDefault="00187D7C" w:rsidP="00187D7C">
      <w:pPr>
        <w:pStyle w:val="NoSpacing"/>
      </w:pPr>
      <w:r w:rsidRPr="00FE2B37">
        <w:rPr>
          <w:b/>
        </w:rPr>
        <w:lastRenderedPageBreak/>
        <w:t>Example</w:t>
      </w:r>
      <w:r w:rsidR="00DD41E6" w:rsidRPr="00FE2B37">
        <w:t xml:space="preserve"> using percentages/values</w:t>
      </w:r>
      <w:r w:rsidRPr="00FE2B37">
        <w:t>:</w:t>
      </w: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3403"/>
        <w:gridCol w:w="3510"/>
      </w:tblGrid>
      <w:tr w:rsidR="00187D7C" w:rsidRPr="00FE2B37" w14:paraId="6678BA81" w14:textId="77777777" w:rsidTr="00DD41E6">
        <w:tc>
          <w:tcPr>
            <w:tcW w:w="2717" w:type="dxa"/>
            <w:tcBorders>
              <w:top w:val="single" w:sz="4" w:space="0" w:color="000000"/>
              <w:left w:val="single" w:sz="4" w:space="0" w:color="000000"/>
              <w:bottom w:val="single" w:sz="4" w:space="0" w:color="000000"/>
              <w:right w:val="single" w:sz="4" w:space="0" w:color="000000"/>
            </w:tcBorders>
            <w:hideMark/>
          </w:tcPr>
          <w:p w14:paraId="2ABCD113"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University Letter Grade</w:t>
            </w:r>
          </w:p>
        </w:tc>
        <w:tc>
          <w:tcPr>
            <w:tcW w:w="3403" w:type="dxa"/>
            <w:tcBorders>
              <w:top w:val="single" w:sz="4" w:space="0" w:color="000000"/>
              <w:left w:val="single" w:sz="4" w:space="0" w:color="000000"/>
              <w:bottom w:val="single" w:sz="4" w:space="0" w:color="000000"/>
              <w:right w:val="single" w:sz="4" w:space="0" w:color="000000"/>
            </w:tcBorders>
            <w:hideMark/>
          </w:tcPr>
          <w:p w14:paraId="28AD7F39"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University Grade Point per Unit</w:t>
            </w:r>
          </w:p>
        </w:tc>
        <w:tc>
          <w:tcPr>
            <w:tcW w:w="3510" w:type="dxa"/>
            <w:tcBorders>
              <w:top w:val="single" w:sz="4" w:space="0" w:color="000000"/>
              <w:left w:val="single" w:sz="4" w:space="0" w:color="000000"/>
              <w:bottom w:val="single" w:sz="4" w:space="0" w:color="000000"/>
              <w:right w:val="single" w:sz="4" w:space="0" w:color="000000"/>
            </w:tcBorders>
            <w:hideMark/>
          </w:tcPr>
          <w:p w14:paraId="22F685D3" w14:textId="398171EE" w:rsidR="00187D7C" w:rsidRPr="00FE2B37" w:rsidRDefault="00DD41E6">
            <w:pPr>
              <w:jc w:val="center"/>
              <w:rPr>
                <w:rFonts w:asciiTheme="majorHAnsi" w:hAnsiTheme="majorHAnsi" w:cstheme="majorHAnsi"/>
                <w:bCs/>
              </w:rPr>
            </w:pPr>
            <w:r w:rsidRPr="00FE2B37">
              <w:rPr>
                <w:rFonts w:asciiTheme="majorHAnsi" w:hAnsiTheme="majorHAnsi" w:cstheme="majorHAnsi"/>
                <w:b/>
              </w:rPr>
              <w:t>Faculty</w:t>
            </w:r>
            <w:r w:rsidRPr="00FE2B37">
              <w:rPr>
                <w:rFonts w:asciiTheme="majorHAnsi" w:hAnsiTheme="majorHAnsi" w:cstheme="majorHAnsi"/>
                <w:bCs/>
              </w:rPr>
              <w:t xml:space="preserve"> </w:t>
            </w:r>
            <w:r w:rsidR="00187D7C" w:rsidRPr="00FE2B37">
              <w:rPr>
                <w:rFonts w:asciiTheme="majorHAnsi" w:hAnsiTheme="majorHAnsi" w:cstheme="majorHAnsi"/>
                <w:bCs/>
              </w:rPr>
              <w:t xml:space="preserve">Numerical </w:t>
            </w:r>
            <w:r w:rsidRPr="00FE2B37">
              <w:rPr>
                <w:rFonts w:asciiTheme="majorHAnsi" w:hAnsiTheme="majorHAnsi" w:cstheme="majorHAnsi"/>
                <w:b/>
              </w:rPr>
              <w:t>Value</w:t>
            </w:r>
            <w:r w:rsidR="00187D7C" w:rsidRPr="00FE2B37">
              <w:rPr>
                <w:rFonts w:asciiTheme="majorHAnsi" w:hAnsiTheme="majorHAnsi" w:cstheme="majorHAnsi"/>
                <w:bCs/>
              </w:rPr>
              <w:t xml:space="preserve"> (%)</w:t>
            </w:r>
          </w:p>
        </w:tc>
      </w:tr>
    </w:tbl>
    <w:p w14:paraId="4097D250" w14:textId="77777777" w:rsidR="00187D7C" w:rsidRPr="00FE2B37" w:rsidRDefault="00187D7C" w:rsidP="00187D7C">
      <w:pPr>
        <w:rPr>
          <w:rFonts w:asciiTheme="majorHAnsi" w:hAnsiTheme="majorHAnsi" w:cstheme="majorHAnsi"/>
          <w:bCs/>
          <w:vanish/>
          <w:szCs w:val="22"/>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397"/>
        <w:gridCol w:w="3420"/>
      </w:tblGrid>
      <w:tr w:rsidR="00FE2B37" w:rsidRPr="00FE2B37" w14:paraId="50E6C15D"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1B6C0CAC" w14:textId="77777777" w:rsidR="00187D7C" w:rsidRPr="00FE2B37" w:rsidRDefault="00187D7C">
            <w:pPr>
              <w:rPr>
                <w:rFonts w:asciiTheme="majorHAnsi" w:hAnsiTheme="majorHAnsi" w:cstheme="majorHAnsi"/>
                <w:bCs/>
              </w:rPr>
            </w:pPr>
            <w:r w:rsidRPr="00FE2B37">
              <w:rPr>
                <w:rFonts w:asciiTheme="majorHAnsi" w:hAnsiTheme="majorHAnsi" w:cstheme="majorHAnsi"/>
                <w:bCs/>
              </w:rPr>
              <w:t>A</w:t>
            </w:r>
          </w:p>
        </w:tc>
        <w:tc>
          <w:tcPr>
            <w:tcW w:w="3397" w:type="dxa"/>
            <w:tcBorders>
              <w:top w:val="single" w:sz="4" w:space="0" w:color="auto"/>
              <w:left w:val="single" w:sz="4" w:space="0" w:color="auto"/>
              <w:bottom w:val="single" w:sz="4" w:space="0" w:color="auto"/>
              <w:right w:val="single" w:sz="4" w:space="0" w:color="auto"/>
            </w:tcBorders>
            <w:hideMark/>
          </w:tcPr>
          <w:p w14:paraId="1B2EF283"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4.00</w:t>
            </w:r>
          </w:p>
        </w:tc>
        <w:tc>
          <w:tcPr>
            <w:tcW w:w="3420" w:type="dxa"/>
            <w:tcBorders>
              <w:top w:val="single" w:sz="4" w:space="0" w:color="auto"/>
              <w:left w:val="single" w:sz="4" w:space="0" w:color="auto"/>
              <w:bottom w:val="single" w:sz="4" w:space="0" w:color="auto"/>
              <w:right w:val="single" w:sz="4" w:space="0" w:color="auto"/>
            </w:tcBorders>
            <w:hideMark/>
          </w:tcPr>
          <w:p w14:paraId="731A3EC3"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94-100%</w:t>
            </w:r>
          </w:p>
        </w:tc>
      </w:tr>
      <w:tr w:rsidR="00FE2B37" w:rsidRPr="00FE2B37" w14:paraId="46866886"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3F94F6CF" w14:textId="77777777" w:rsidR="00187D7C" w:rsidRPr="00FE2B37" w:rsidRDefault="00187D7C">
            <w:pPr>
              <w:rPr>
                <w:rFonts w:asciiTheme="majorHAnsi" w:hAnsiTheme="majorHAnsi" w:cstheme="majorHAnsi"/>
                <w:bCs/>
              </w:rPr>
            </w:pPr>
            <w:r w:rsidRPr="00FE2B37">
              <w:rPr>
                <w:rFonts w:asciiTheme="majorHAnsi" w:hAnsiTheme="majorHAnsi" w:cstheme="majorHAnsi"/>
                <w:bCs/>
              </w:rPr>
              <w:t>A-</w:t>
            </w:r>
          </w:p>
        </w:tc>
        <w:tc>
          <w:tcPr>
            <w:tcW w:w="3397" w:type="dxa"/>
            <w:tcBorders>
              <w:top w:val="single" w:sz="4" w:space="0" w:color="auto"/>
              <w:left w:val="single" w:sz="4" w:space="0" w:color="auto"/>
              <w:bottom w:val="single" w:sz="4" w:space="0" w:color="auto"/>
              <w:right w:val="single" w:sz="4" w:space="0" w:color="auto"/>
            </w:tcBorders>
            <w:hideMark/>
          </w:tcPr>
          <w:p w14:paraId="50CD3DDD"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3.67</w:t>
            </w:r>
          </w:p>
        </w:tc>
        <w:tc>
          <w:tcPr>
            <w:tcW w:w="3420" w:type="dxa"/>
            <w:tcBorders>
              <w:top w:val="single" w:sz="4" w:space="0" w:color="auto"/>
              <w:left w:val="single" w:sz="4" w:space="0" w:color="auto"/>
              <w:bottom w:val="single" w:sz="4" w:space="0" w:color="auto"/>
              <w:right w:val="single" w:sz="4" w:space="0" w:color="auto"/>
            </w:tcBorders>
            <w:hideMark/>
          </w:tcPr>
          <w:p w14:paraId="6CCB18E1" w14:textId="3DE53694" w:rsidR="00187D7C" w:rsidRPr="00FE2B37" w:rsidRDefault="00187D7C">
            <w:pPr>
              <w:jc w:val="center"/>
              <w:rPr>
                <w:rFonts w:asciiTheme="majorHAnsi" w:hAnsiTheme="majorHAnsi" w:cstheme="majorHAnsi"/>
                <w:bCs/>
              </w:rPr>
            </w:pPr>
            <w:r w:rsidRPr="00FE2B37">
              <w:rPr>
                <w:rFonts w:asciiTheme="majorHAnsi" w:hAnsiTheme="majorHAnsi" w:cstheme="majorHAnsi"/>
                <w:bCs/>
              </w:rPr>
              <w:t>90-93</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498C5FEC"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2D64AF07" w14:textId="77777777" w:rsidR="00187D7C" w:rsidRPr="00FE2B37" w:rsidRDefault="00187D7C">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0A9B6AED"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3.33</w:t>
            </w:r>
          </w:p>
        </w:tc>
        <w:tc>
          <w:tcPr>
            <w:tcW w:w="3420" w:type="dxa"/>
            <w:tcBorders>
              <w:top w:val="single" w:sz="4" w:space="0" w:color="auto"/>
              <w:left w:val="single" w:sz="4" w:space="0" w:color="auto"/>
              <w:bottom w:val="single" w:sz="4" w:space="0" w:color="auto"/>
              <w:right w:val="single" w:sz="4" w:space="0" w:color="auto"/>
            </w:tcBorders>
            <w:hideMark/>
          </w:tcPr>
          <w:p w14:paraId="0761AF3D" w14:textId="436FB77E" w:rsidR="00187D7C" w:rsidRPr="00FE2B37" w:rsidRDefault="00187D7C">
            <w:pPr>
              <w:jc w:val="center"/>
              <w:rPr>
                <w:rFonts w:asciiTheme="majorHAnsi" w:hAnsiTheme="majorHAnsi" w:cstheme="majorHAnsi"/>
                <w:bCs/>
              </w:rPr>
            </w:pPr>
            <w:r w:rsidRPr="00FE2B37">
              <w:rPr>
                <w:rFonts w:asciiTheme="majorHAnsi" w:hAnsiTheme="majorHAnsi" w:cstheme="majorHAnsi"/>
                <w:bCs/>
              </w:rPr>
              <w:t>87-89</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64E6A501"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2948B362" w14:textId="77777777" w:rsidR="00187D7C" w:rsidRPr="00FE2B37" w:rsidRDefault="00187D7C">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6516777D"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3.00</w:t>
            </w:r>
          </w:p>
        </w:tc>
        <w:tc>
          <w:tcPr>
            <w:tcW w:w="3420" w:type="dxa"/>
            <w:tcBorders>
              <w:top w:val="single" w:sz="4" w:space="0" w:color="auto"/>
              <w:left w:val="single" w:sz="4" w:space="0" w:color="auto"/>
              <w:bottom w:val="single" w:sz="4" w:space="0" w:color="auto"/>
              <w:right w:val="single" w:sz="4" w:space="0" w:color="auto"/>
            </w:tcBorders>
            <w:hideMark/>
          </w:tcPr>
          <w:p w14:paraId="29F2DBCA" w14:textId="214D5610" w:rsidR="00187D7C" w:rsidRPr="00FE2B37" w:rsidRDefault="00187D7C">
            <w:pPr>
              <w:jc w:val="center"/>
              <w:rPr>
                <w:rFonts w:asciiTheme="majorHAnsi" w:hAnsiTheme="majorHAnsi" w:cstheme="majorHAnsi"/>
                <w:bCs/>
              </w:rPr>
            </w:pPr>
            <w:r w:rsidRPr="00FE2B37">
              <w:rPr>
                <w:rFonts w:asciiTheme="majorHAnsi" w:hAnsiTheme="majorHAnsi" w:cstheme="majorHAnsi"/>
                <w:bCs/>
              </w:rPr>
              <w:t>84-86</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5D1FBFA9"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7F550248" w14:textId="77777777" w:rsidR="00187D7C" w:rsidRPr="00FE2B37" w:rsidRDefault="00187D7C">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7B458C13"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2.67</w:t>
            </w:r>
          </w:p>
        </w:tc>
        <w:tc>
          <w:tcPr>
            <w:tcW w:w="3420" w:type="dxa"/>
            <w:tcBorders>
              <w:top w:val="single" w:sz="4" w:space="0" w:color="auto"/>
              <w:left w:val="single" w:sz="4" w:space="0" w:color="auto"/>
              <w:bottom w:val="single" w:sz="4" w:space="0" w:color="auto"/>
              <w:right w:val="single" w:sz="4" w:space="0" w:color="auto"/>
            </w:tcBorders>
            <w:hideMark/>
          </w:tcPr>
          <w:p w14:paraId="361BA1ED" w14:textId="181885AF" w:rsidR="00187D7C" w:rsidRPr="00FE2B37" w:rsidRDefault="00187D7C">
            <w:pPr>
              <w:jc w:val="center"/>
              <w:rPr>
                <w:rFonts w:asciiTheme="majorHAnsi" w:hAnsiTheme="majorHAnsi" w:cstheme="majorHAnsi"/>
                <w:bCs/>
              </w:rPr>
            </w:pPr>
            <w:r w:rsidRPr="00FE2B37">
              <w:rPr>
                <w:rFonts w:asciiTheme="majorHAnsi" w:hAnsiTheme="majorHAnsi" w:cstheme="majorHAnsi"/>
                <w:bCs/>
              </w:rPr>
              <w:t>80-83</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61BA6252"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2608A9F0" w14:textId="77777777" w:rsidR="00187D7C" w:rsidRPr="00FE2B37" w:rsidRDefault="00187D7C">
            <w:pPr>
              <w:rPr>
                <w:rFonts w:asciiTheme="majorHAnsi" w:hAnsiTheme="majorHAnsi" w:cstheme="majorHAnsi"/>
                <w:bCs/>
              </w:rPr>
            </w:pPr>
            <w:r w:rsidRPr="00FE2B37">
              <w:rPr>
                <w:rFonts w:asciiTheme="majorHAnsi" w:hAnsiTheme="majorHAnsi" w:cstheme="majorHAnsi"/>
                <w:bCs/>
              </w:rPr>
              <w:t>C+</w:t>
            </w:r>
          </w:p>
        </w:tc>
        <w:tc>
          <w:tcPr>
            <w:tcW w:w="3397" w:type="dxa"/>
            <w:tcBorders>
              <w:top w:val="single" w:sz="4" w:space="0" w:color="auto"/>
              <w:left w:val="single" w:sz="4" w:space="0" w:color="auto"/>
              <w:bottom w:val="single" w:sz="4" w:space="0" w:color="auto"/>
              <w:right w:val="single" w:sz="4" w:space="0" w:color="auto"/>
            </w:tcBorders>
            <w:hideMark/>
          </w:tcPr>
          <w:p w14:paraId="356C131C"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2.33</w:t>
            </w:r>
          </w:p>
        </w:tc>
        <w:tc>
          <w:tcPr>
            <w:tcW w:w="3420" w:type="dxa"/>
            <w:tcBorders>
              <w:top w:val="single" w:sz="4" w:space="0" w:color="auto"/>
              <w:left w:val="single" w:sz="4" w:space="0" w:color="auto"/>
              <w:bottom w:val="single" w:sz="4" w:space="0" w:color="auto"/>
              <w:right w:val="single" w:sz="4" w:space="0" w:color="auto"/>
            </w:tcBorders>
            <w:hideMark/>
          </w:tcPr>
          <w:p w14:paraId="0E25F87C" w14:textId="00D21EE4" w:rsidR="00187D7C" w:rsidRPr="00FE2B37" w:rsidRDefault="00187D7C">
            <w:pPr>
              <w:jc w:val="center"/>
              <w:rPr>
                <w:rFonts w:asciiTheme="majorHAnsi" w:hAnsiTheme="majorHAnsi" w:cstheme="majorHAnsi"/>
                <w:bCs/>
              </w:rPr>
            </w:pPr>
            <w:r w:rsidRPr="00FE2B37">
              <w:rPr>
                <w:rFonts w:asciiTheme="majorHAnsi" w:hAnsiTheme="majorHAnsi" w:cstheme="majorHAnsi"/>
                <w:bCs/>
              </w:rPr>
              <w:t>77-79</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692736F3"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465AC33F" w14:textId="77777777" w:rsidR="00187D7C" w:rsidRPr="00FE2B37" w:rsidRDefault="00187D7C">
            <w:pPr>
              <w:rPr>
                <w:rFonts w:asciiTheme="majorHAnsi" w:hAnsiTheme="majorHAnsi" w:cstheme="majorHAnsi"/>
                <w:bCs/>
              </w:rPr>
            </w:pPr>
            <w:r w:rsidRPr="00FE2B37">
              <w:rPr>
                <w:rFonts w:asciiTheme="majorHAnsi" w:hAnsiTheme="majorHAnsi" w:cstheme="majorHAnsi"/>
                <w:bCs/>
              </w:rPr>
              <w:t>C</w:t>
            </w:r>
          </w:p>
        </w:tc>
        <w:tc>
          <w:tcPr>
            <w:tcW w:w="3397" w:type="dxa"/>
            <w:tcBorders>
              <w:top w:val="single" w:sz="4" w:space="0" w:color="auto"/>
              <w:left w:val="single" w:sz="4" w:space="0" w:color="auto"/>
              <w:bottom w:val="single" w:sz="4" w:space="0" w:color="auto"/>
              <w:right w:val="single" w:sz="4" w:space="0" w:color="auto"/>
            </w:tcBorders>
            <w:hideMark/>
          </w:tcPr>
          <w:p w14:paraId="23013176"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2.00</w:t>
            </w:r>
          </w:p>
        </w:tc>
        <w:tc>
          <w:tcPr>
            <w:tcW w:w="3420" w:type="dxa"/>
            <w:tcBorders>
              <w:top w:val="single" w:sz="4" w:space="0" w:color="auto"/>
              <w:left w:val="single" w:sz="4" w:space="0" w:color="auto"/>
              <w:bottom w:val="single" w:sz="4" w:space="0" w:color="auto"/>
              <w:right w:val="single" w:sz="4" w:space="0" w:color="auto"/>
            </w:tcBorders>
            <w:hideMark/>
          </w:tcPr>
          <w:p w14:paraId="7FD35315" w14:textId="13EB5BC6" w:rsidR="00187D7C" w:rsidRPr="00FE2B37" w:rsidRDefault="00187D7C">
            <w:pPr>
              <w:jc w:val="center"/>
              <w:rPr>
                <w:rFonts w:asciiTheme="majorHAnsi" w:hAnsiTheme="majorHAnsi" w:cstheme="majorHAnsi"/>
                <w:bCs/>
              </w:rPr>
            </w:pPr>
            <w:r w:rsidRPr="00FE2B37">
              <w:rPr>
                <w:rFonts w:asciiTheme="majorHAnsi" w:hAnsiTheme="majorHAnsi" w:cstheme="majorHAnsi"/>
                <w:bCs/>
              </w:rPr>
              <w:t>72-76</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3A4A640D"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2073FEE4" w14:textId="77777777" w:rsidR="00187D7C" w:rsidRPr="00FE2B37" w:rsidRDefault="00187D7C">
            <w:pPr>
              <w:rPr>
                <w:rFonts w:asciiTheme="majorHAnsi" w:hAnsiTheme="majorHAnsi" w:cstheme="majorHAnsi"/>
                <w:bCs/>
              </w:rPr>
            </w:pPr>
            <w:r w:rsidRPr="00FE2B37">
              <w:rPr>
                <w:rFonts w:asciiTheme="majorHAnsi" w:hAnsiTheme="majorHAnsi" w:cstheme="majorHAnsi"/>
                <w:bCs/>
              </w:rPr>
              <w:t>D+</w:t>
            </w:r>
          </w:p>
        </w:tc>
        <w:tc>
          <w:tcPr>
            <w:tcW w:w="3397" w:type="dxa"/>
            <w:tcBorders>
              <w:top w:val="single" w:sz="4" w:space="0" w:color="auto"/>
              <w:left w:val="single" w:sz="4" w:space="0" w:color="auto"/>
              <w:bottom w:val="single" w:sz="4" w:space="0" w:color="auto"/>
              <w:right w:val="single" w:sz="4" w:space="0" w:color="auto"/>
            </w:tcBorders>
            <w:hideMark/>
          </w:tcPr>
          <w:p w14:paraId="1D0638E9"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1.33</w:t>
            </w:r>
          </w:p>
        </w:tc>
        <w:tc>
          <w:tcPr>
            <w:tcW w:w="3420" w:type="dxa"/>
            <w:tcBorders>
              <w:top w:val="single" w:sz="4" w:space="0" w:color="auto"/>
              <w:left w:val="single" w:sz="4" w:space="0" w:color="auto"/>
              <w:bottom w:val="single" w:sz="4" w:space="0" w:color="auto"/>
              <w:right w:val="single" w:sz="4" w:space="0" w:color="auto"/>
            </w:tcBorders>
            <w:hideMark/>
          </w:tcPr>
          <w:p w14:paraId="12C21272" w14:textId="1258C211" w:rsidR="00187D7C" w:rsidRPr="00FE2B37" w:rsidRDefault="00187D7C">
            <w:pPr>
              <w:jc w:val="center"/>
              <w:rPr>
                <w:rFonts w:asciiTheme="majorHAnsi" w:hAnsiTheme="majorHAnsi" w:cstheme="majorHAnsi"/>
                <w:bCs/>
              </w:rPr>
            </w:pPr>
            <w:r w:rsidRPr="00FE2B37">
              <w:rPr>
                <w:rFonts w:asciiTheme="majorHAnsi" w:hAnsiTheme="majorHAnsi" w:cstheme="majorHAnsi"/>
                <w:bCs/>
              </w:rPr>
              <w:t>67-71</w:t>
            </w:r>
            <w:r w:rsidR="00A43871">
              <w:rPr>
                <w:rFonts w:asciiTheme="majorHAnsi" w:hAnsiTheme="majorHAnsi" w:cstheme="majorHAnsi"/>
                <w:bCs/>
              </w:rPr>
              <w:t>.9</w:t>
            </w:r>
            <w:r w:rsidRPr="00FE2B37">
              <w:rPr>
                <w:rFonts w:asciiTheme="majorHAnsi" w:hAnsiTheme="majorHAnsi" w:cstheme="majorHAnsi"/>
                <w:bCs/>
              </w:rPr>
              <w:t>%</w:t>
            </w:r>
          </w:p>
        </w:tc>
      </w:tr>
      <w:tr w:rsidR="00FE2B37" w:rsidRPr="00FE2B37" w14:paraId="3ABC5E57"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52ED08E2" w14:textId="77777777" w:rsidR="00187D7C" w:rsidRPr="00FE2B37" w:rsidRDefault="00187D7C">
            <w:pPr>
              <w:rPr>
                <w:rFonts w:asciiTheme="majorHAnsi" w:hAnsiTheme="majorHAnsi" w:cstheme="majorHAnsi"/>
                <w:bCs/>
              </w:rPr>
            </w:pPr>
            <w:r w:rsidRPr="00FE2B37">
              <w:rPr>
                <w:rFonts w:asciiTheme="majorHAnsi" w:hAnsiTheme="majorHAnsi" w:cstheme="majorHAnsi"/>
                <w:bCs/>
              </w:rPr>
              <w:t>D</w:t>
            </w:r>
          </w:p>
        </w:tc>
        <w:tc>
          <w:tcPr>
            <w:tcW w:w="3397" w:type="dxa"/>
            <w:tcBorders>
              <w:top w:val="single" w:sz="4" w:space="0" w:color="auto"/>
              <w:left w:val="single" w:sz="4" w:space="0" w:color="auto"/>
              <w:bottom w:val="single" w:sz="4" w:space="0" w:color="auto"/>
              <w:right w:val="single" w:sz="4" w:space="0" w:color="auto"/>
            </w:tcBorders>
            <w:hideMark/>
          </w:tcPr>
          <w:p w14:paraId="6A7AAED9"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1.00</w:t>
            </w:r>
          </w:p>
        </w:tc>
        <w:tc>
          <w:tcPr>
            <w:tcW w:w="3420" w:type="dxa"/>
            <w:tcBorders>
              <w:top w:val="single" w:sz="4" w:space="0" w:color="auto"/>
              <w:left w:val="single" w:sz="4" w:space="0" w:color="auto"/>
              <w:bottom w:val="single" w:sz="4" w:space="0" w:color="auto"/>
              <w:right w:val="single" w:sz="4" w:space="0" w:color="auto"/>
            </w:tcBorders>
            <w:hideMark/>
          </w:tcPr>
          <w:p w14:paraId="7F92B87C" w14:textId="62864FB9" w:rsidR="00187D7C" w:rsidRPr="00FE2B37" w:rsidRDefault="00187D7C">
            <w:pPr>
              <w:jc w:val="center"/>
              <w:rPr>
                <w:rFonts w:asciiTheme="majorHAnsi" w:hAnsiTheme="majorHAnsi" w:cstheme="majorHAnsi"/>
                <w:bCs/>
              </w:rPr>
            </w:pPr>
            <w:r w:rsidRPr="00FE2B37">
              <w:rPr>
                <w:rFonts w:asciiTheme="majorHAnsi" w:hAnsiTheme="majorHAnsi" w:cstheme="majorHAnsi"/>
                <w:bCs/>
              </w:rPr>
              <w:t>64-66</w:t>
            </w:r>
            <w:r w:rsidR="00A43871">
              <w:rPr>
                <w:rFonts w:asciiTheme="majorHAnsi" w:hAnsiTheme="majorHAnsi" w:cstheme="majorHAnsi"/>
                <w:bCs/>
              </w:rPr>
              <w:t>.9</w:t>
            </w:r>
            <w:r w:rsidRPr="00FE2B37">
              <w:rPr>
                <w:rFonts w:asciiTheme="majorHAnsi" w:hAnsiTheme="majorHAnsi" w:cstheme="majorHAnsi"/>
                <w:bCs/>
              </w:rPr>
              <w:t>%</w:t>
            </w:r>
          </w:p>
        </w:tc>
      </w:tr>
      <w:tr w:rsidR="00187D7C" w:rsidRPr="00FE2B37" w14:paraId="0516D586" w14:textId="77777777" w:rsidTr="00DD41E6">
        <w:tc>
          <w:tcPr>
            <w:tcW w:w="2723" w:type="dxa"/>
            <w:tcBorders>
              <w:top w:val="single" w:sz="4" w:space="0" w:color="auto"/>
              <w:left w:val="single" w:sz="4" w:space="0" w:color="auto"/>
              <w:bottom w:val="single" w:sz="4" w:space="0" w:color="auto"/>
              <w:right w:val="single" w:sz="4" w:space="0" w:color="auto"/>
            </w:tcBorders>
            <w:hideMark/>
          </w:tcPr>
          <w:p w14:paraId="677BFBA8" w14:textId="77777777" w:rsidR="00187D7C" w:rsidRPr="00FE2B37" w:rsidRDefault="00187D7C">
            <w:pPr>
              <w:rPr>
                <w:rFonts w:asciiTheme="majorHAnsi" w:hAnsiTheme="majorHAnsi" w:cstheme="majorHAnsi"/>
                <w:bCs/>
              </w:rPr>
            </w:pPr>
            <w:r w:rsidRPr="00FE2B37">
              <w:rPr>
                <w:rFonts w:asciiTheme="majorHAnsi" w:hAnsiTheme="majorHAnsi" w:cstheme="majorHAnsi"/>
                <w:bCs/>
              </w:rPr>
              <w:t>F</w:t>
            </w:r>
          </w:p>
        </w:tc>
        <w:tc>
          <w:tcPr>
            <w:tcW w:w="3397" w:type="dxa"/>
            <w:tcBorders>
              <w:top w:val="single" w:sz="4" w:space="0" w:color="auto"/>
              <w:left w:val="single" w:sz="4" w:space="0" w:color="auto"/>
              <w:bottom w:val="single" w:sz="4" w:space="0" w:color="auto"/>
              <w:right w:val="single" w:sz="4" w:space="0" w:color="auto"/>
            </w:tcBorders>
            <w:hideMark/>
          </w:tcPr>
          <w:p w14:paraId="1A7243E2"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0.00</w:t>
            </w:r>
          </w:p>
        </w:tc>
        <w:tc>
          <w:tcPr>
            <w:tcW w:w="3420" w:type="dxa"/>
            <w:tcBorders>
              <w:top w:val="single" w:sz="4" w:space="0" w:color="auto"/>
              <w:left w:val="single" w:sz="4" w:space="0" w:color="auto"/>
              <w:bottom w:val="single" w:sz="4" w:space="0" w:color="auto"/>
              <w:right w:val="single" w:sz="4" w:space="0" w:color="auto"/>
            </w:tcBorders>
            <w:hideMark/>
          </w:tcPr>
          <w:p w14:paraId="2CA30580" w14:textId="77777777" w:rsidR="00187D7C" w:rsidRPr="00FE2B37" w:rsidRDefault="00187D7C">
            <w:pPr>
              <w:jc w:val="center"/>
              <w:rPr>
                <w:rFonts w:asciiTheme="majorHAnsi" w:hAnsiTheme="majorHAnsi" w:cstheme="majorHAnsi"/>
                <w:bCs/>
              </w:rPr>
            </w:pPr>
            <w:r w:rsidRPr="00FE2B37">
              <w:rPr>
                <w:rFonts w:asciiTheme="majorHAnsi" w:hAnsiTheme="majorHAnsi" w:cstheme="majorHAnsi"/>
                <w:bCs/>
              </w:rPr>
              <w:t>63% and below</w:t>
            </w:r>
          </w:p>
        </w:tc>
      </w:tr>
    </w:tbl>
    <w:p w14:paraId="65EFAD37" w14:textId="22C97B28" w:rsidR="00187D7C" w:rsidRPr="00FE2B37" w:rsidRDefault="00187D7C" w:rsidP="00990B6C">
      <w:pPr>
        <w:pStyle w:val="NoSpacing"/>
        <w:ind w:left="720"/>
      </w:pPr>
    </w:p>
    <w:p w14:paraId="0C331C2E" w14:textId="5C249EC6" w:rsidR="00DD41E6" w:rsidRPr="00FE2B37" w:rsidRDefault="00DD41E6" w:rsidP="00DD41E6">
      <w:pPr>
        <w:pStyle w:val="NoSpacing"/>
        <w:rPr>
          <w:b/>
          <w:bCs/>
        </w:rPr>
      </w:pPr>
      <w:r w:rsidRPr="00FE2B37">
        <w:rPr>
          <w:b/>
          <w:bCs/>
        </w:rPr>
        <w:t>Example using points:</w:t>
      </w:r>
    </w:p>
    <w:p w14:paraId="03EC0C71" w14:textId="34B83579" w:rsidR="008E7CDC" w:rsidRPr="00FE2B37" w:rsidRDefault="008E7CDC" w:rsidP="00DD41E6">
      <w:pPr>
        <w:pStyle w:val="NoSpacing"/>
        <w:rPr>
          <w:b/>
          <w:bCs/>
        </w:rPr>
      </w:pPr>
      <w:r w:rsidRPr="00FE2B37">
        <w:rPr>
          <w:b/>
          <w:bCs/>
        </w:rPr>
        <w:t xml:space="preserve">          </w:t>
      </w: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3403"/>
        <w:gridCol w:w="3510"/>
      </w:tblGrid>
      <w:tr w:rsidR="00F60A2A" w:rsidRPr="00FE2B37" w14:paraId="54120520" w14:textId="77777777" w:rsidTr="007720A5">
        <w:tc>
          <w:tcPr>
            <w:tcW w:w="2717" w:type="dxa"/>
            <w:tcBorders>
              <w:top w:val="single" w:sz="4" w:space="0" w:color="000000"/>
              <w:left w:val="single" w:sz="4" w:space="0" w:color="000000"/>
              <w:bottom w:val="single" w:sz="4" w:space="0" w:color="000000"/>
              <w:right w:val="single" w:sz="4" w:space="0" w:color="000000"/>
            </w:tcBorders>
            <w:hideMark/>
          </w:tcPr>
          <w:p w14:paraId="38B7BED7"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University Letter Grade</w:t>
            </w:r>
          </w:p>
        </w:tc>
        <w:tc>
          <w:tcPr>
            <w:tcW w:w="3403" w:type="dxa"/>
            <w:tcBorders>
              <w:top w:val="single" w:sz="4" w:space="0" w:color="000000"/>
              <w:left w:val="single" w:sz="4" w:space="0" w:color="000000"/>
              <w:bottom w:val="single" w:sz="4" w:space="0" w:color="000000"/>
              <w:right w:val="single" w:sz="4" w:space="0" w:color="000000"/>
            </w:tcBorders>
            <w:hideMark/>
          </w:tcPr>
          <w:p w14:paraId="7C2115C5"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University Grade Point per Unit</w:t>
            </w:r>
          </w:p>
        </w:tc>
        <w:tc>
          <w:tcPr>
            <w:tcW w:w="3510" w:type="dxa"/>
            <w:tcBorders>
              <w:top w:val="single" w:sz="4" w:space="0" w:color="000000"/>
              <w:left w:val="single" w:sz="4" w:space="0" w:color="000000"/>
              <w:bottom w:val="single" w:sz="4" w:space="0" w:color="000000"/>
              <w:right w:val="single" w:sz="4" w:space="0" w:color="000000"/>
            </w:tcBorders>
            <w:hideMark/>
          </w:tcPr>
          <w:p w14:paraId="1C4D1457" w14:textId="4184D0FF" w:rsidR="00F60A2A" w:rsidRPr="00FE2B37" w:rsidRDefault="00F60A2A" w:rsidP="007720A5">
            <w:pPr>
              <w:jc w:val="center"/>
              <w:rPr>
                <w:rFonts w:asciiTheme="majorHAnsi" w:hAnsiTheme="majorHAnsi" w:cstheme="majorHAnsi"/>
                <w:bCs/>
              </w:rPr>
            </w:pPr>
            <w:r w:rsidRPr="00FE2B37">
              <w:rPr>
                <w:rFonts w:asciiTheme="majorHAnsi" w:hAnsiTheme="majorHAnsi" w:cstheme="majorHAnsi"/>
                <w:b/>
              </w:rPr>
              <w:t>Faculty</w:t>
            </w:r>
            <w:r w:rsidRPr="00FE2B37">
              <w:rPr>
                <w:rFonts w:asciiTheme="majorHAnsi" w:hAnsiTheme="majorHAnsi" w:cstheme="majorHAnsi"/>
                <w:bCs/>
              </w:rPr>
              <w:t xml:space="preserve"> Numerical </w:t>
            </w:r>
            <w:r w:rsidRPr="00FE2B37">
              <w:rPr>
                <w:rFonts w:asciiTheme="majorHAnsi" w:hAnsiTheme="majorHAnsi" w:cstheme="majorHAnsi"/>
                <w:b/>
              </w:rPr>
              <w:t>Value</w:t>
            </w:r>
            <w:r w:rsidRPr="00FE2B37">
              <w:rPr>
                <w:rFonts w:asciiTheme="majorHAnsi" w:hAnsiTheme="majorHAnsi" w:cstheme="majorHAnsi"/>
                <w:bCs/>
              </w:rPr>
              <w:t xml:space="preserve"> (Points out of 300)</w:t>
            </w:r>
          </w:p>
        </w:tc>
      </w:tr>
    </w:tbl>
    <w:p w14:paraId="525B8D51" w14:textId="77777777" w:rsidR="00F60A2A" w:rsidRPr="00FE2B37" w:rsidRDefault="00F60A2A" w:rsidP="00F60A2A">
      <w:pPr>
        <w:rPr>
          <w:rFonts w:asciiTheme="majorHAnsi" w:hAnsiTheme="majorHAnsi" w:cstheme="majorHAnsi"/>
          <w:bCs/>
          <w:vanish/>
          <w:szCs w:val="22"/>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397"/>
        <w:gridCol w:w="3420"/>
      </w:tblGrid>
      <w:tr w:rsidR="00FE2B37" w:rsidRPr="00FE2B37" w14:paraId="41AA7E65"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1D493D76"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A</w:t>
            </w:r>
          </w:p>
        </w:tc>
        <w:tc>
          <w:tcPr>
            <w:tcW w:w="3397" w:type="dxa"/>
            <w:tcBorders>
              <w:top w:val="single" w:sz="4" w:space="0" w:color="auto"/>
              <w:left w:val="single" w:sz="4" w:space="0" w:color="auto"/>
              <w:bottom w:val="single" w:sz="4" w:space="0" w:color="auto"/>
              <w:right w:val="single" w:sz="4" w:space="0" w:color="auto"/>
            </w:tcBorders>
            <w:hideMark/>
          </w:tcPr>
          <w:p w14:paraId="1DC793F6"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4.00</w:t>
            </w:r>
          </w:p>
        </w:tc>
        <w:tc>
          <w:tcPr>
            <w:tcW w:w="3420" w:type="dxa"/>
            <w:tcBorders>
              <w:top w:val="single" w:sz="4" w:space="0" w:color="auto"/>
              <w:left w:val="single" w:sz="4" w:space="0" w:color="auto"/>
              <w:bottom w:val="single" w:sz="4" w:space="0" w:color="auto"/>
              <w:right w:val="single" w:sz="4" w:space="0" w:color="auto"/>
            </w:tcBorders>
            <w:hideMark/>
          </w:tcPr>
          <w:p w14:paraId="0C8411C6" w14:textId="47BD35B2"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280 - 300</w:t>
            </w:r>
          </w:p>
        </w:tc>
      </w:tr>
      <w:tr w:rsidR="00FE2B37" w:rsidRPr="00FE2B37" w14:paraId="0491759B"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44BFBBA3"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A-</w:t>
            </w:r>
          </w:p>
        </w:tc>
        <w:tc>
          <w:tcPr>
            <w:tcW w:w="3397" w:type="dxa"/>
            <w:tcBorders>
              <w:top w:val="single" w:sz="4" w:space="0" w:color="auto"/>
              <w:left w:val="single" w:sz="4" w:space="0" w:color="auto"/>
              <w:bottom w:val="single" w:sz="4" w:space="0" w:color="auto"/>
              <w:right w:val="single" w:sz="4" w:space="0" w:color="auto"/>
            </w:tcBorders>
            <w:hideMark/>
          </w:tcPr>
          <w:p w14:paraId="0A8E38FB"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3.67</w:t>
            </w:r>
          </w:p>
        </w:tc>
        <w:tc>
          <w:tcPr>
            <w:tcW w:w="3420" w:type="dxa"/>
            <w:tcBorders>
              <w:top w:val="single" w:sz="4" w:space="0" w:color="auto"/>
              <w:left w:val="single" w:sz="4" w:space="0" w:color="auto"/>
              <w:bottom w:val="single" w:sz="4" w:space="0" w:color="auto"/>
              <w:right w:val="single" w:sz="4" w:space="0" w:color="auto"/>
            </w:tcBorders>
            <w:hideMark/>
          </w:tcPr>
          <w:p w14:paraId="0D2CA3B8" w14:textId="71EA930E"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270 - 279</w:t>
            </w:r>
          </w:p>
        </w:tc>
      </w:tr>
      <w:tr w:rsidR="00FE2B37" w:rsidRPr="00FE2B37" w14:paraId="3D10F5A3"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5B5971C8"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116EE186"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3.33</w:t>
            </w:r>
          </w:p>
        </w:tc>
        <w:tc>
          <w:tcPr>
            <w:tcW w:w="3420" w:type="dxa"/>
            <w:tcBorders>
              <w:top w:val="single" w:sz="4" w:space="0" w:color="auto"/>
              <w:left w:val="single" w:sz="4" w:space="0" w:color="auto"/>
              <w:bottom w:val="single" w:sz="4" w:space="0" w:color="auto"/>
              <w:right w:val="single" w:sz="4" w:space="0" w:color="auto"/>
            </w:tcBorders>
            <w:hideMark/>
          </w:tcPr>
          <w:p w14:paraId="65CE7951" w14:textId="2D252676"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261 - 269</w:t>
            </w:r>
          </w:p>
        </w:tc>
      </w:tr>
      <w:tr w:rsidR="00FE2B37" w:rsidRPr="00FE2B37" w14:paraId="41694FD2"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4EAC468E"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421B9558"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3.00</w:t>
            </w:r>
          </w:p>
        </w:tc>
        <w:tc>
          <w:tcPr>
            <w:tcW w:w="3420" w:type="dxa"/>
            <w:tcBorders>
              <w:top w:val="single" w:sz="4" w:space="0" w:color="auto"/>
              <w:left w:val="single" w:sz="4" w:space="0" w:color="auto"/>
              <w:bottom w:val="single" w:sz="4" w:space="0" w:color="auto"/>
              <w:right w:val="single" w:sz="4" w:space="0" w:color="auto"/>
            </w:tcBorders>
            <w:hideMark/>
          </w:tcPr>
          <w:p w14:paraId="373D300E" w14:textId="09EC5CE4"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252 - 260</w:t>
            </w:r>
          </w:p>
        </w:tc>
      </w:tr>
      <w:tr w:rsidR="00FE2B37" w:rsidRPr="00FE2B37" w14:paraId="6014F475"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0027F0C0"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B-</w:t>
            </w:r>
          </w:p>
        </w:tc>
        <w:tc>
          <w:tcPr>
            <w:tcW w:w="3397" w:type="dxa"/>
            <w:tcBorders>
              <w:top w:val="single" w:sz="4" w:space="0" w:color="auto"/>
              <w:left w:val="single" w:sz="4" w:space="0" w:color="auto"/>
              <w:bottom w:val="single" w:sz="4" w:space="0" w:color="auto"/>
              <w:right w:val="single" w:sz="4" w:space="0" w:color="auto"/>
            </w:tcBorders>
            <w:hideMark/>
          </w:tcPr>
          <w:p w14:paraId="174BB7D7"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2.67</w:t>
            </w:r>
          </w:p>
        </w:tc>
        <w:tc>
          <w:tcPr>
            <w:tcW w:w="3420" w:type="dxa"/>
            <w:tcBorders>
              <w:top w:val="single" w:sz="4" w:space="0" w:color="auto"/>
              <w:left w:val="single" w:sz="4" w:space="0" w:color="auto"/>
              <w:bottom w:val="single" w:sz="4" w:space="0" w:color="auto"/>
              <w:right w:val="single" w:sz="4" w:space="0" w:color="auto"/>
            </w:tcBorders>
            <w:hideMark/>
          </w:tcPr>
          <w:p w14:paraId="4ED86E86" w14:textId="1D05695D"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240 - 251</w:t>
            </w:r>
          </w:p>
        </w:tc>
      </w:tr>
      <w:tr w:rsidR="00FE2B37" w:rsidRPr="00FE2B37" w14:paraId="2772723C"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1EF3207F"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C+</w:t>
            </w:r>
          </w:p>
        </w:tc>
        <w:tc>
          <w:tcPr>
            <w:tcW w:w="3397" w:type="dxa"/>
            <w:tcBorders>
              <w:top w:val="single" w:sz="4" w:space="0" w:color="auto"/>
              <w:left w:val="single" w:sz="4" w:space="0" w:color="auto"/>
              <w:bottom w:val="single" w:sz="4" w:space="0" w:color="auto"/>
              <w:right w:val="single" w:sz="4" w:space="0" w:color="auto"/>
            </w:tcBorders>
            <w:hideMark/>
          </w:tcPr>
          <w:p w14:paraId="70326281"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2.33</w:t>
            </w:r>
          </w:p>
        </w:tc>
        <w:tc>
          <w:tcPr>
            <w:tcW w:w="3420" w:type="dxa"/>
            <w:tcBorders>
              <w:top w:val="single" w:sz="4" w:space="0" w:color="auto"/>
              <w:left w:val="single" w:sz="4" w:space="0" w:color="auto"/>
              <w:bottom w:val="single" w:sz="4" w:space="0" w:color="auto"/>
              <w:right w:val="single" w:sz="4" w:space="0" w:color="auto"/>
            </w:tcBorders>
            <w:hideMark/>
          </w:tcPr>
          <w:p w14:paraId="57F9DBCF" w14:textId="59FB1BF2"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231 - 239</w:t>
            </w:r>
          </w:p>
        </w:tc>
      </w:tr>
      <w:tr w:rsidR="00FE2B37" w:rsidRPr="00FE2B37" w14:paraId="08782766"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6C95400F"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C</w:t>
            </w:r>
          </w:p>
        </w:tc>
        <w:tc>
          <w:tcPr>
            <w:tcW w:w="3397" w:type="dxa"/>
            <w:tcBorders>
              <w:top w:val="single" w:sz="4" w:space="0" w:color="auto"/>
              <w:left w:val="single" w:sz="4" w:space="0" w:color="auto"/>
              <w:bottom w:val="single" w:sz="4" w:space="0" w:color="auto"/>
              <w:right w:val="single" w:sz="4" w:space="0" w:color="auto"/>
            </w:tcBorders>
            <w:hideMark/>
          </w:tcPr>
          <w:p w14:paraId="34C77E9B"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2.00</w:t>
            </w:r>
          </w:p>
        </w:tc>
        <w:tc>
          <w:tcPr>
            <w:tcW w:w="3420" w:type="dxa"/>
            <w:tcBorders>
              <w:top w:val="single" w:sz="4" w:space="0" w:color="auto"/>
              <w:left w:val="single" w:sz="4" w:space="0" w:color="auto"/>
              <w:bottom w:val="single" w:sz="4" w:space="0" w:color="auto"/>
              <w:right w:val="single" w:sz="4" w:space="0" w:color="auto"/>
            </w:tcBorders>
            <w:hideMark/>
          </w:tcPr>
          <w:p w14:paraId="6450BD39" w14:textId="797B0222"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214 - 230</w:t>
            </w:r>
          </w:p>
        </w:tc>
      </w:tr>
      <w:tr w:rsidR="00FE2B37" w:rsidRPr="00FE2B37" w14:paraId="5E0CF04C"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048C38EB"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D+</w:t>
            </w:r>
          </w:p>
        </w:tc>
        <w:tc>
          <w:tcPr>
            <w:tcW w:w="3397" w:type="dxa"/>
            <w:tcBorders>
              <w:top w:val="single" w:sz="4" w:space="0" w:color="auto"/>
              <w:left w:val="single" w:sz="4" w:space="0" w:color="auto"/>
              <w:bottom w:val="single" w:sz="4" w:space="0" w:color="auto"/>
              <w:right w:val="single" w:sz="4" w:space="0" w:color="auto"/>
            </w:tcBorders>
            <w:hideMark/>
          </w:tcPr>
          <w:p w14:paraId="12704014"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1.33</w:t>
            </w:r>
          </w:p>
        </w:tc>
        <w:tc>
          <w:tcPr>
            <w:tcW w:w="3420" w:type="dxa"/>
            <w:tcBorders>
              <w:top w:val="single" w:sz="4" w:space="0" w:color="auto"/>
              <w:left w:val="single" w:sz="4" w:space="0" w:color="auto"/>
              <w:bottom w:val="single" w:sz="4" w:space="0" w:color="auto"/>
              <w:right w:val="single" w:sz="4" w:space="0" w:color="auto"/>
            </w:tcBorders>
            <w:hideMark/>
          </w:tcPr>
          <w:p w14:paraId="7756F549" w14:textId="6DE5B1DB"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201 - 213</w:t>
            </w:r>
          </w:p>
        </w:tc>
      </w:tr>
      <w:tr w:rsidR="00FE2B37" w:rsidRPr="00FE2B37" w14:paraId="0BD719BA"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316B7A56"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D</w:t>
            </w:r>
          </w:p>
        </w:tc>
        <w:tc>
          <w:tcPr>
            <w:tcW w:w="3397" w:type="dxa"/>
            <w:tcBorders>
              <w:top w:val="single" w:sz="4" w:space="0" w:color="auto"/>
              <w:left w:val="single" w:sz="4" w:space="0" w:color="auto"/>
              <w:bottom w:val="single" w:sz="4" w:space="0" w:color="auto"/>
              <w:right w:val="single" w:sz="4" w:space="0" w:color="auto"/>
            </w:tcBorders>
            <w:hideMark/>
          </w:tcPr>
          <w:p w14:paraId="03411036"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1.00</w:t>
            </w:r>
          </w:p>
        </w:tc>
        <w:tc>
          <w:tcPr>
            <w:tcW w:w="3420" w:type="dxa"/>
            <w:tcBorders>
              <w:top w:val="single" w:sz="4" w:space="0" w:color="auto"/>
              <w:left w:val="single" w:sz="4" w:space="0" w:color="auto"/>
              <w:bottom w:val="single" w:sz="4" w:space="0" w:color="auto"/>
              <w:right w:val="single" w:sz="4" w:space="0" w:color="auto"/>
            </w:tcBorders>
            <w:hideMark/>
          </w:tcPr>
          <w:p w14:paraId="7217885C" w14:textId="29A6237B"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192 - -200</w:t>
            </w:r>
          </w:p>
        </w:tc>
      </w:tr>
      <w:tr w:rsidR="00F60A2A" w:rsidRPr="00FE2B37" w14:paraId="195F5211" w14:textId="77777777" w:rsidTr="007720A5">
        <w:tc>
          <w:tcPr>
            <w:tcW w:w="2723" w:type="dxa"/>
            <w:tcBorders>
              <w:top w:val="single" w:sz="4" w:space="0" w:color="auto"/>
              <w:left w:val="single" w:sz="4" w:space="0" w:color="auto"/>
              <w:bottom w:val="single" w:sz="4" w:space="0" w:color="auto"/>
              <w:right w:val="single" w:sz="4" w:space="0" w:color="auto"/>
            </w:tcBorders>
            <w:hideMark/>
          </w:tcPr>
          <w:p w14:paraId="5602B921" w14:textId="77777777" w:rsidR="00F60A2A" w:rsidRPr="00FE2B37" w:rsidRDefault="00F60A2A" w:rsidP="007720A5">
            <w:pPr>
              <w:rPr>
                <w:rFonts w:asciiTheme="majorHAnsi" w:hAnsiTheme="majorHAnsi" w:cstheme="majorHAnsi"/>
                <w:bCs/>
              </w:rPr>
            </w:pPr>
            <w:r w:rsidRPr="00FE2B37">
              <w:rPr>
                <w:rFonts w:asciiTheme="majorHAnsi" w:hAnsiTheme="majorHAnsi" w:cstheme="majorHAnsi"/>
                <w:bCs/>
              </w:rPr>
              <w:t>F</w:t>
            </w:r>
          </w:p>
        </w:tc>
        <w:tc>
          <w:tcPr>
            <w:tcW w:w="3397" w:type="dxa"/>
            <w:tcBorders>
              <w:top w:val="single" w:sz="4" w:space="0" w:color="auto"/>
              <w:left w:val="single" w:sz="4" w:space="0" w:color="auto"/>
              <w:bottom w:val="single" w:sz="4" w:space="0" w:color="auto"/>
              <w:right w:val="single" w:sz="4" w:space="0" w:color="auto"/>
            </w:tcBorders>
            <w:hideMark/>
          </w:tcPr>
          <w:p w14:paraId="4185088C" w14:textId="77777777"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0.00</w:t>
            </w:r>
          </w:p>
        </w:tc>
        <w:tc>
          <w:tcPr>
            <w:tcW w:w="3420" w:type="dxa"/>
            <w:tcBorders>
              <w:top w:val="single" w:sz="4" w:space="0" w:color="auto"/>
              <w:left w:val="single" w:sz="4" w:space="0" w:color="auto"/>
              <w:bottom w:val="single" w:sz="4" w:space="0" w:color="auto"/>
              <w:right w:val="single" w:sz="4" w:space="0" w:color="auto"/>
            </w:tcBorders>
            <w:hideMark/>
          </w:tcPr>
          <w:p w14:paraId="27A5A95E" w14:textId="3F9286A0" w:rsidR="00F60A2A" w:rsidRPr="00FE2B37" w:rsidRDefault="00F60A2A" w:rsidP="007720A5">
            <w:pPr>
              <w:jc w:val="center"/>
              <w:rPr>
                <w:rFonts w:asciiTheme="majorHAnsi" w:hAnsiTheme="majorHAnsi" w:cstheme="majorHAnsi"/>
                <w:bCs/>
              </w:rPr>
            </w:pPr>
            <w:r w:rsidRPr="00FE2B37">
              <w:rPr>
                <w:rFonts w:asciiTheme="majorHAnsi" w:hAnsiTheme="majorHAnsi" w:cstheme="majorHAnsi"/>
                <w:bCs/>
              </w:rPr>
              <w:t>191 and below</w:t>
            </w:r>
          </w:p>
        </w:tc>
      </w:tr>
    </w:tbl>
    <w:p w14:paraId="7B749601" w14:textId="42ABA098" w:rsidR="008E7CDC" w:rsidRPr="00FE2B37" w:rsidRDefault="008E7CDC" w:rsidP="00DD41E6">
      <w:pPr>
        <w:pStyle w:val="NoSpacing"/>
        <w:rPr>
          <w:b/>
          <w:bCs/>
        </w:rPr>
      </w:pPr>
    </w:p>
    <w:p w14:paraId="7E93A3EA" w14:textId="77777777" w:rsidR="00FE2B37" w:rsidRPr="00FE2B37" w:rsidRDefault="00FE2B37" w:rsidP="00187D7C">
      <w:pPr>
        <w:pStyle w:val="NoSpacing"/>
        <w:ind w:left="720"/>
      </w:pPr>
    </w:p>
    <w:p w14:paraId="5D356352" w14:textId="32ABA988" w:rsidR="00990B6C" w:rsidRPr="00FE2B37" w:rsidRDefault="00187D7C" w:rsidP="00187D7C">
      <w:pPr>
        <w:pStyle w:val="NoSpacing"/>
        <w:ind w:left="720"/>
      </w:pPr>
      <w:r w:rsidRPr="00FE2B37">
        <w:t>d.</w:t>
      </w:r>
      <w:r w:rsidR="002F071A" w:rsidRPr="00FE2B37">
        <w:t xml:space="preserve"> </w:t>
      </w:r>
      <w:r w:rsidRPr="00FE2B37">
        <w:t xml:space="preserve">TU </w:t>
      </w:r>
      <w:r w:rsidRPr="00FE2B37">
        <w:rPr>
          <w:u w:val="single"/>
        </w:rPr>
        <w:t xml:space="preserve">Undergraduate </w:t>
      </w:r>
      <w:r w:rsidRPr="00FE2B37">
        <w:t>f</w:t>
      </w:r>
      <w:r w:rsidR="002F071A" w:rsidRPr="00FE2B37">
        <w:t>inal grades are A, A-, B+, B, B-, C+, C, D+, D, F, or S, U</w:t>
      </w:r>
      <w:r w:rsidR="00D73331" w:rsidRPr="00FE2B37">
        <w:t>.</w:t>
      </w:r>
      <w:r w:rsidR="002F071A" w:rsidRPr="00FE2B37">
        <w:t xml:space="preserve"> </w:t>
      </w:r>
      <w:r w:rsidR="00D73331" w:rsidRPr="00FE2B37">
        <w:t xml:space="preserve">No </w:t>
      </w:r>
      <w:r w:rsidR="00EF34BD" w:rsidRPr="00FE2B37">
        <w:t>A+, C</w:t>
      </w:r>
      <w:r w:rsidR="00D73331" w:rsidRPr="00FE2B37">
        <w:t>- or D- grade should be included on the grading scale.</w:t>
      </w:r>
      <w:r w:rsidRPr="00FE2B37">
        <w:t xml:space="preserve"> </w:t>
      </w:r>
      <w:r w:rsidR="002F071A" w:rsidRPr="00FE2B37">
        <w:t xml:space="preserve">TU </w:t>
      </w:r>
      <w:r w:rsidR="002F071A" w:rsidRPr="00FE2B37">
        <w:rPr>
          <w:u w:val="single"/>
        </w:rPr>
        <w:t>graduate</w:t>
      </w:r>
      <w:r w:rsidR="002F071A" w:rsidRPr="00FE2B37">
        <w:t xml:space="preserve"> final grades are A, A-, B+, B, C, F, or S, U</w:t>
      </w:r>
      <w:r w:rsidR="00D73331" w:rsidRPr="00FE2B37">
        <w:t>.</w:t>
      </w:r>
      <w:r w:rsidR="002F071A" w:rsidRPr="00FE2B37">
        <w:t xml:space="preserve"> </w:t>
      </w:r>
    </w:p>
    <w:p w14:paraId="566B6A18" w14:textId="1A94539F" w:rsidR="00C751E8" w:rsidRPr="00FE2B37" w:rsidRDefault="00C751E8" w:rsidP="00AA3DB1">
      <w:pPr>
        <w:pStyle w:val="NoSpacing"/>
        <w:ind w:left="720"/>
      </w:pPr>
    </w:p>
    <w:p w14:paraId="04C6A2B4" w14:textId="77777777" w:rsidR="00990B6C" w:rsidRPr="00FE2B37" w:rsidRDefault="002F071A" w:rsidP="00990B6C">
      <w:pPr>
        <w:pStyle w:val="NoSpacing"/>
      </w:pPr>
      <w:r w:rsidRPr="00FE2B37">
        <w:t xml:space="preserve">6. Policies </w:t>
      </w:r>
    </w:p>
    <w:p w14:paraId="1F024C15" w14:textId="3BC25267" w:rsidR="00990B6C" w:rsidRPr="00FE2B37" w:rsidRDefault="00C751E8" w:rsidP="00990B6C">
      <w:pPr>
        <w:pStyle w:val="NoSpacing"/>
        <w:ind w:left="720"/>
      </w:pPr>
      <w:r w:rsidRPr="00FE2B37">
        <w:t>a</w:t>
      </w:r>
      <w:r w:rsidR="002F071A" w:rsidRPr="00FE2B37">
        <w:t xml:space="preserve">. Late work policy, including penalties for late work (if any) and procedures for making up work in the case of absence (if allowed) </w:t>
      </w:r>
    </w:p>
    <w:p w14:paraId="362D85BD" w14:textId="5743C528" w:rsidR="00990B6C" w:rsidRPr="00FE2B37" w:rsidRDefault="00C751E8" w:rsidP="00990B6C">
      <w:pPr>
        <w:pStyle w:val="NoSpacing"/>
        <w:ind w:left="720"/>
      </w:pPr>
      <w:r w:rsidRPr="00FE2B37">
        <w:t>b</w:t>
      </w:r>
      <w:r w:rsidR="002F071A" w:rsidRPr="00FE2B37">
        <w:t>. Academic integrity policy as it relates to grades for this course, consistent with TU Academic Integrity Policy</w:t>
      </w:r>
      <w:r w:rsidR="00D73331" w:rsidRPr="00FE2B37">
        <w:t>. A link should be provided. Also explain how the policy will be applied in this class.</w:t>
      </w:r>
    </w:p>
    <w:p w14:paraId="6D98D0F7" w14:textId="05A68667" w:rsidR="00C751E8" w:rsidRPr="00FE2B37" w:rsidRDefault="00C751E8" w:rsidP="00990B6C">
      <w:pPr>
        <w:pStyle w:val="NoSpacing"/>
        <w:ind w:left="720"/>
      </w:pPr>
      <w:r w:rsidRPr="00FE2B37">
        <w:t xml:space="preserve">Spring 2021 link - </w:t>
      </w:r>
      <w:hyperlink r:id="rId5" w:history="1">
        <w:r w:rsidRPr="00FE2B37">
          <w:rPr>
            <w:rStyle w:val="Hyperlink"/>
            <w:rFonts w:cstheme="minorHAnsi"/>
            <w:color w:val="auto"/>
          </w:rPr>
          <w:t>https://www.towson.edu/about/administration/policies/03-01-00-student-academic-integrity-policy.html</w:t>
        </w:r>
      </w:hyperlink>
    </w:p>
    <w:p w14:paraId="0B7081C6" w14:textId="44B3BBC3" w:rsidR="00990B6C" w:rsidRPr="00FE2B37" w:rsidRDefault="00C751E8" w:rsidP="00990B6C">
      <w:pPr>
        <w:pStyle w:val="NoSpacing"/>
        <w:ind w:left="720"/>
      </w:pPr>
      <w:r w:rsidRPr="00FE2B37">
        <w:t>c</w:t>
      </w:r>
      <w:r w:rsidR="002F071A" w:rsidRPr="00FE2B37">
        <w:t>. Course repeat policy: “Students may not repeat a course more than once without prior permission of the Academic Standards Committee.” (</w:t>
      </w:r>
      <w:r w:rsidR="00AA3DB1" w:rsidRPr="00FE2B37">
        <w:t>I</w:t>
      </w:r>
      <w:r w:rsidR="002F071A" w:rsidRPr="00FE2B37">
        <w:t xml:space="preserve">f course can be repeated for </w:t>
      </w:r>
      <w:r w:rsidR="00AA3DB1" w:rsidRPr="00FE2B37">
        <w:t xml:space="preserve">additional </w:t>
      </w:r>
      <w:r w:rsidR="002F071A" w:rsidRPr="00FE2B37">
        <w:t xml:space="preserve">credit, provide a statement such as “May be repeated for a maximum of X </w:t>
      </w:r>
      <w:r w:rsidR="00AA3DB1" w:rsidRPr="00FE2B37">
        <w:t>un</w:t>
      </w:r>
      <w:r w:rsidR="002F071A" w:rsidRPr="00FE2B37">
        <w:t xml:space="preserve">its.”) </w:t>
      </w:r>
    </w:p>
    <w:p w14:paraId="762F41CC" w14:textId="7290C8EA" w:rsidR="00990B6C" w:rsidRPr="00FE2B37" w:rsidRDefault="00C751E8" w:rsidP="00990B6C">
      <w:pPr>
        <w:pStyle w:val="NoSpacing"/>
        <w:ind w:left="720"/>
      </w:pPr>
      <w:r w:rsidRPr="00FE2B37">
        <w:lastRenderedPageBreak/>
        <w:t>d</w:t>
      </w:r>
      <w:r w:rsidR="002F071A" w:rsidRPr="00FE2B37">
        <w:t xml:space="preserve">. Students with disabilities policy -- "This course is in compliance with Towson University policies for students with disabilities. Students with disabilities are encouraged to register with </w:t>
      </w:r>
      <w:r w:rsidR="00D73331" w:rsidRPr="00FE2B37">
        <w:t xml:space="preserve">Accessibility &amp; </w:t>
      </w:r>
      <w:r w:rsidR="002F071A" w:rsidRPr="00FE2B37">
        <w:t>Disability Services (</w:t>
      </w:r>
      <w:r w:rsidR="00D73331" w:rsidRPr="00FE2B37">
        <w:t>AD</w:t>
      </w:r>
      <w:r w:rsidR="002F071A" w:rsidRPr="00FE2B37">
        <w:t xml:space="preserve">S), 7720 York Road, Suite 232, 410-704-2638 (Voice) or 410-704- 4423 (TDD). Students who suspect that they have a disability but do not have documentation are encouraged to contact </w:t>
      </w:r>
      <w:r w:rsidR="00D73331" w:rsidRPr="00FE2B37">
        <w:t xml:space="preserve">ADS </w:t>
      </w:r>
      <w:r w:rsidR="002F071A" w:rsidRPr="00FE2B37">
        <w:t xml:space="preserve">for advice on how to obtain appropriate evaluation. A memo from </w:t>
      </w:r>
      <w:r w:rsidR="00D73331" w:rsidRPr="00FE2B37">
        <w:t xml:space="preserve">ADS </w:t>
      </w:r>
      <w:r w:rsidR="002F071A" w:rsidRPr="00FE2B37">
        <w:t xml:space="preserve">authorizing your accommodation is needed before any accommodation can be made." </w:t>
      </w:r>
      <w:r w:rsidR="00D73331" w:rsidRPr="00FE2B37">
        <w:t>A link should be provided.</w:t>
      </w:r>
    </w:p>
    <w:p w14:paraId="62C59AFC" w14:textId="093A9C79" w:rsidR="00C751E8" w:rsidRPr="00FE2B37" w:rsidRDefault="00C751E8" w:rsidP="00990B6C">
      <w:pPr>
        <w:pStyle w:val="NoSpacing"/>
        <w:ind w:left="720"/>
        <w:rPr>
          <w:rStyle w:val="Hyperlink"/>
          <w:rFonts w:cstheme="minorHAnsi"/>
          <w:color w:val="auto"/>
        </w:rPr>
      </w:pPr>
      <w:r w:rsidRPr="00FE2B37">
        <w:t>Spring 2021 link -</w:t>
      </w:r>
      <w:r w:rsidRPr="00FE2B37">
        <w:rPr>
          <w:rFonts w:cstheme="minorHAnsi"/>
        </w:rPr>
        <w:t xml:space="preserve"> </w:t>
      </w:r>
      <w:hyperlink r:id="rId6" w:history="1">
        <w:r w:rsidRPr="00FE2B37">
          <w:rPr>
            <w:rStyle w:val="Hyperlink"/>
            <w:rFonts w:cstheme="minorHAnsi"/>
            <w:color w:val="auto"/>
          </w:rPr>
          <w:t>https://www.towson.edu/accessibility-disability-services/</w:t>
        </w:r>
      </w:hyperlink>
    </w:p>
    <w:p w14:paraId="6DDCF637" w14:textId="5353C1F4" w:rsidR="000D3BF0" w:rsidRPr="00FE2B37" w:rsidRDefault="000D3BF0" w:rsidP="000D3BF0">
      <w:pPr>
        <w:pStyle w:val="NoSpacing"/>
        <w:ind w:left="720"/>
        <w:rPr>
          <w:rStyle w:val="Hyperlink"/>
          <w:rFonts w:cstheme="minorHAnsi"/>
          <w:color w:val="auto"/>
          <w:u w:val="none"/>
        </w:rPr>
      </w:pPr>
      <w:r w:rsidRPr="00FE2B37">
        <w:rPr>
          <w:rStyle w:val="Hyperlink"/>
          <w:rFonts w:cstheme="minorHAnsi"/>
          <w:color w:val="auto"/>
          <w:u w:val="none"/>
        </w:rPr>
        <w:t>e. Title IX policy: “Towson University (TU) is committed to ensuring a safe, productive learning environment on our campus that does not tolerate sexual misconduct, including harassment, stalking, sexual assault, sexual exploitation, or intimate partner violence [Policy 06.01.60]. It is important for you to know that there are resources available if you or someone you know needs assistance. You may speak to a member of university administration, faculty, or staff, but keep in mind that they have an obligation to report the incident to the Title IX Coordinator. It is a goal that you feel able to share information related to your life experiences in classroom discussions and in one-on-one meetings. However, it is required to share information with the Title IX Coordinator regarding disclosures, but know that the information will be kept private to the greatest extent possible. If you want to speak to someone who is permitted to keep your disclosure confidential, please seek assistance from the TU Counseling Center 410-704-2512 to schedule an appointment, and locally within the community at TurnAround, Inc., 443-279-0379 (24-hour hotline) or 410-377-8111 to schedule an appointment.” A link should be provided.</w:t>
      </w:r>
    </w:p>
    <w:p w14:paraId="7140F91E" w14:textId="513A8FAA" w:rsidR="000D3BF0" w:rsidRPr="00FE2B37" w:rsidRDefault="000D3BF0" w:rsidP="000D3BF0">
      <w:pPr>
        <w:pStyle w:val="NoSpacing"/>
        <w:ind w:left="720"/>
        <w:rPr>
          <w:rStyle w:val="Hyperlink"/>
          <w:rFonts w:cstheme="minorHAnsi"/>
          <w:color w:val="auto"/>
          <w:u w:val="none"/>
        </w:rPr>
      </w:pPr>
      <w:r w:rsidRPr="00FE2B37">
        <w:rPr>
          <w:rStyle w:val="Hyperlink"/>
          <w:rFonts w:cstheme="minorHAnsi"/>
          <w:color w:val="auto"/>
          <w:u w:val="none"/>
        </w:rPr>
        <w:t xml:space="preserve">Spring 2021 link – </w:t>
      </w:r>
      <w:hyperlink r:id="rId7" w:history="1">
        <w:r w:rsidRPr="00FE2B37">
          <w:rPr>
            <w:rStyle w:val="Hyperlink"/>
            <w:rFonts w:cstheme="minorHAnsi"/>
            <w:color w:val="auto"/>
          </w:rPr>
          <w:t>http://towson.edu/titleix</w:t>
        </w:r>
      </w:hyperlink>
    </w:p>
    <w:p w14:paraId="4758AC97" w14:textId="484542D3" w:rsidR="00187D7C" w:rsidRPr="00FE2B37" w:rsidRDefault="00187D7C" w:rsidP="00187D7C">
      <w:pPr>
        <w:pStyle w:val="NoSpacing"/>
        <w:ind w:left="720"/>
      </w:pPr>
      <w:r w:rsidRPr="00FE2B37">
        <w:t>f. Attendance Policy: Faculty should follow the Towson University Policy on Student Class Attendance/Absence (Chapter 6, Section IX of the Faculty Handbook-pgs 36-37) in regard to excused absences. A link should be provided. Explain how the policy will also be applied in this class if applicable.</w:t>
      </w:r>
    </w:p>
    <w:p w14:paraId="542CD66F" w14:textId="572B4EC4" w:rsidR="000F4551" w:rsidRPr="00FE2B37" w:rsidRDefault="00187D7C" w:rsidP="000F4551">
      <w:pPr>
        <w:pStyle w:val="NoSpacing"/>
        <w:ind w:left="720"/>
        <w:rPr>
          <w:rFonts w:asciiTheme="majorHAnsi" w:hAnsiTheme="majorHAnsi" w:cstheme="majorHAnsi"/>
          <w:u w:val="single"/>
        </w:rPr>
      </w:pPr>
      <w:r w:rsidRPr="00FE2B37">
        <w:t>Spring 2021 link -</w:t>
      </w:r>
      <w:r w:rsidRPr="00FE2B37">
        <w:rPr>
          <w:rFonts w:asciiTheme="majorHAnsi" w:hAnsiTheme="majorHAnsi" w:cstheme="majorHAnsi"/>
        </w:rPr>
        <w:t xml:space="preserve"> </w:t>
      </w:r>
      <w:hyperlink r:id="rId8" w:history="1">
        <w:r w:rsidRPr="00FE2B37">
          <w:rPr>
            <w:rStyle w:val="Hyperlink"/>
            <w:rFonts w:asciiTheme="majorHAnsi" w:hAnsiTheme="majorHAnsi" w:cstheme="majorHAnsi"/>
            <w:color w:val="auto"/>
          </w:rPr>
          <w:t>https://catalog.towson.edu/undergraduate/academic-policies/class-attendance-absence-policy/</w:t>
        </w:r>
      </w:hyperlink>
    </w:p>
    <w:p w14:paraId="1DE98ACF" w14:textId="77777777" w:rsidR="00990B6C" w:rsidRPr="00FE2B37" w:rsidRDefault="00990B6C" w:rsidP="00990B6C">
      <w:pPr>
        <w:pStyle w:val="NoSpacing"/>
      </w:pPr>
    </w:p>
    <w:p w14:paraId="237EF7F9" w14:textId="0799DB6A" w:rsidR="00990B6C" w:rsidRPr="00DA7EAA" w:rsidRDefault="002F071A" w:rsidP="00990B6C">
      <w:pPr>
        <w:pStyle w:val="NoSpacing"/>
      </w:pPr>
      <w:r w:rsidRPr="00FE2B37">
        <w:t xml:space="preserve">7. Course Content – </w:t>
      </w:r>
      <w:r w:rsidR="00FE2B37">
        <w:t xml:space="preserve">Include </w:t>
      </w:r>
      <w:r w:rsidRPr="00FE2B37">
        <w:t>a schedule of topics and assignments, providing information about what will be taught at each class meeting or each week and assigned readings for each class meeting (if applicable)</w:t>
      </w:r>
      <w:r w:rsidR="00D73331" w:rsidRPr="00FE2B37">
        <w:t xml:space="preserve">. </w:t>
      </w:r>
      <w:r w:rsidR="0008012B" w:rsidRPr="00DA7EAA">
        <w:rPr>
          <w:rFonts w:cstheme="minorHAnsi"/>
          <w:b/>
          <w:bCs/>
        </w:rPr>
        <w:t>Semesters</w:t>
      </w:r>
      <w:r w:rsidR="00C751E8" w:rsidRPr="00DA7EAA">
        <w:rPr>
          <w:rFonts w:cstheme="minorHAnsi"/>
          <w:b/>
          <w:bCs/>
        </w:rPr>
        <w:t xml:space="preserve"> last 14 weeks and two days</w:t>
      </w:r>
      <w:r w:rsidR="0008012B" w:rsidRPr="00DA7EAA">
        <w:rPr>
          <w:rFonts w:cstheme="minorHAnsi"/>
          <w:b/>
          <w:bCs/>
        </w:rPr>
        <w:t xml:space="preserve"> plus a week for final exams. In the spring semester, spring break does not count as a week of the term. In the syllabus of record, d</w:t>
      </w:r>
      <w:r w:rsidR="00C751E8" w:rsidRPr="00DA7EAA">
        <w:rPr>
          <w:rFonts w:cstheme="minorHAnsi"/>
          <w:b/>
          <w:bCs/>
        </w:rPr>
        <w:t xml:space="preserve">o not </w:t>
      </w:r>
      <w:r w:rsidR="0008012B" w:rsidRPr="00DA7EAA">
        <w:rPr>
          <w:rFonts w:cstheme="minorHAnsi"/>
          <w:b/>
          <w:bCs/>
        </w:rPr>
        <w:t>include holidays or breaks in the sample schedule.</w:t>
      </w:r>
    </w:p>
    <w:p w14:paraId="517EB2F4" w14:textId="77777777" w:rsidR="00990B6C" w:rsidRPr="00FE2B37" w:rsidRDefault="00990B6C" w:rsidP="00990B6C">
      <w:pPr>
        <w:pStyle w:val="NoSpacing"/>
      </w:pPr>
    </w:p>
    <w:p w14:paraId="04A42844" w14:textId="4EA63A88" w:rsidR="00990B6C" w:rsidRPr="00FE2B37" w:rsidRDefault="002F071A" w:rsidP="00990B6C">
      <w:pPr>
        <w:pStyle w:val="NoSpacing"/>
      </w:pPr>
      <w:r w:rsidRPr="00FE2B37">
        <w:t xml:space="preserve">8. Additional Educational Resources (required for upper level undergraduate and all graduate courses) may include additional books, articles, online resources to supplement the required resources for the course. </w:t>
      </w:r>
    </w:p>
    <w:p w14:paraId="5A206213" w14:textId="275F579C" w:rsidR="000D3BF0" w:rsidRPr="00FE2B37" w:rsidRDefault="000D3BF0" w:rsidP="00990B6C">
      <w:pPr>
        <w:pStyle w:val="NoSpacing"/>
      </w:pPr>
    </w:p>
    <w:p w14:paraId="75117679" w14:textId="52D0845C" w:rsidR="000D3BF0" w:rsidRPr="00DA7EAA" w:rsidRDefault="000D3BF0" w:rsidP="00DA7EAA">
      <w:pPr>
        <w:pStyle w:val="NoSpacing"/>
        <w:rPr>
          <w:b/>
          <w:bCs/>
        </w:rPr>
      </w:pPr>
      <w:r w:rsidRPr="00DA7EAA">
        <w:rPr>
          <w:b/>
          <w:bCs/>
        </w:rPr>
        <w:t>9. Counseling Resources:</w:t>
      </w:r>
      <w:r w:rsidR="00DA7EAA">
        <w:rPr>
          <w:b/>
          <w:bCs/>
        </w:rPr>
        <w:t xml:space="preserve"> </w:t>
      </w:r>
      <w:r w:rsidRPr="00FE2B37">
        <w:t>The Towson University Counseling Center (TU</w:t>
      </w:r>
      <w:r w:rsidR="00780AD6" w:rsidRPr="00FE2B37">
        <w:t>CC</w:t>
      </w:r>
      <w:r w:rsidRPr="00FE2B37">
        <w:t xml:space="preserve">) provides free and confidential counseling services. For more information about TUCC, please visit their website at </w:t>
      </w:r>
      <w:hyperlink r:id="rId9" w:history="1">
        <w:r w:rsidRPr="00FE2B37">
          <w:rPr>
            <w:rStyle w:val="Hyperlink"/>
            <w:color w:val="auto"/>
          </w:rPr>
          <w:t>https://www.towson.edu/counseling</w:t>
        </w:r>
      </w:hyperlink>
      <w:r w:rsidRPr="00FE2B37">
        <w:t>. To make a same-day appointment or for after-hours crisis assistance, please call 410-704-2512.</w:t>
      </w:r>
    </w:p>
    <w:p w14:paraId="3C4D3272" w14:textId="77777777" w:rsidR="000D3BF0" w:rsidRPr="00FE2B37" w:rsidRDefault="000D3BF0" w:rsidP="000D3BF0">
      <w:pPr>
        <w:pStyle w:val="NoSpacing"/>
        <w:ind w:left="720"/>
      </w:pPr>
    </w:p>
    <w:p w14:paraId="04422CBF" w14:textId="77777777" w:rsidR="000D3BF0" w:rsidRPr="00FE2B37" w:rsidRDefault="000D3BF0" w:rsidP="000D3BF0">
      <w:pPr>
        <w:pStyle w:val="NoSpacing"/>
        <w:ind w:firstLine="720"/>
      </w:pPr>
    </w:p>
    <w:p w14:paraId="721EEFE2" w14:textId="77777777" w:rsidR="000D3BF0" w:rsidRPr="00FE2B37" w:rsidRDefault="000D3BF0" w:rsidP="00990B6C">
      <w:pPr>
        <w:pStyle w:val="NoSpacing"/>
      </w:pPr>
    </w:p>
    <w:p w14:paraId="28A96237" w14:textId="77777777" w:rsidR="00990B6C" w:rsidRPr="00FE2B37" w:rsidRDefault="00990B6C" w:rsidP="00990B6C">
      <w:pPr>
        <w:pStyle w:val="NoSpacing"/>
      </w:pPr>
    </w:p>
    <w:p w14:paraId="0529A396" w14:textId="166C9634" w:rsidR="00990B6C" w:rsidRPr="00FE2B37" w:rsidRDefault="002F071A" w:rsidP="00990B6C">
      <w:pPr>
        <w:pStyle w:val="NoSpacing"/>
        <w:jc w:val="right"/>
        <w:rPr>
          <w:sz w:val="20"/>
          <w:szCs w:val="20"/>
        </w:rPr>
      </w:pPr>
      <w:r w:rsidRPr="00FE2B37">
        <w:rPr>
          <w:sz w:val="20"/>
          <w:szCs w:val="20"/>
        </w:rPr>
        <w:t>Approved by the University Curriculum Committee</w:t>
      </w:r>
      <w:r w:rsidR="004B353D" w:rsidRPr="00FE2B37">
        <w:rPr>
          <w:sz w:val="20"/>
          <w:szCs w:val="20"/>
        </w:rPr>
        <w:t xml:space="preserve"> -</w:t>
      </w:r>
      <w:r w:rsidRPr="00FE2B37">
        <w:rPr>
          <w:sz w:val="20"/>
          <w:szCs w:val="20"/>
        </w:rPr>
        <w:t xml:space="preserve"> </w:t>
      </w:r>
      <w:r w:rsidR="00253681" w:rsidRPr="00FE2B37">
        <w:rPr>
          <w:sz w:val="20"/>
          <w:szCs w:val="20"/>
        </w:rPr>
        <w:t>3</w:t>
      </w:r>
      <w:r w:rsidRPr="00FE2B37">
        <w:rPr>
          <w:sz w:val="20"/>
          <w:szCs w:val="20"/>
        </w:rPr>
        <w:t>/</w:t>
      </w:r>
      <w:r w:rsidR="00253681" w:rsidRPr="00FE2B37">
        <w:rPr>
          <w:sz w:val="20"/>
          <w:szCs w:val="20"/>
        </w:rPr>
        <w:t>8</w:t>
      </w:r>
      <w:r w:rsidRPr="00FE2B37">
        <w:rPr>
          <w:sz w:val="20"/>
          <w:szCs w:val="20"/>
        </w:rPr>
        <w:t>/20</w:t>
      </w:r>
      <w:r w:rsidR="00253681" w:rsidRPr="00FE2B37">
        <w:rPr>
          <w:sz w:val="20"/>
          <w:szCs w:val="20"/>
        </w:rPr>
        <w:t>21</w:t>
      </w:r>
      <w:r w:rsidRPr="00FE2B37">
        <w:rPr>
          <w:sz w:val="20"/>
          <w:szCs w:val="20"/>
        </w:rPr>
        <w:t xml:space="preserve"> </w:t>
      </w:r>
    </w:p>
    <w:p w14:paraId="29756F89" w14:textId="2B65FDA7" w:rsidR="00990B6C" w:rsidRPr="00FE2B37" w:rsidRDefault="002F071A" w:rsidP="00990B6C">
      <w:pPr>
        <w:pStyle w:val="NoSpacing"/>
        <w:jc w:val="right"/>
        <w:rPr>
          <w:sz w:val="20"/>
          <w:szCs w:val="20"/>
        </w:rPr>
      </w:pPr>
      <w:r w:rsidRPr="00FE2B37">
        <w:rPr>
          <w:sz w:val="20"/>
          <w:szCs w:val="20"/>
        </w:rPr>
        <w:lastRenderedPageBreak/>
        <w:t>Approved by the Graduate Studies Commit</w:t>
      </w:r>
      <w:r w:rsidR="004B353D" w:rsidRPr="00FE2B37">
        <w:rPr>
          <w:sz w:val="20"/>
          <w:szCs w:val="20"/>
        </w:rPr>
        <w:t>tee - 3/12/2021</w:t>
      </w:r>
      <w:r w:rsidRPr="00FE2B37">
        <w:rPr>
          <w:sz w:val="20"/>
          <w:szCs w:val="20"/>
        </w:rPr>
        <w:t xml:space="preserve"> </w:t>
      </w:r>
    </w:p>
    <w:p w14:paraId="19449D89" w14:textId="731EDB70" w:rsidR="00990B6C" w:rsidRPr="00FE2B37" w:rsidRDefault="002F071A" w:rsidP="00990B6C">
      <w:pPr>
        <w:pStyle w:val="NoSpacing"/>
        <w:jc w:val="right"/>
        <w:rPr>
          <w:sz w:val="20"/>
          <w:szCs w:val="20"/>
        </w:rPr>
      </w:pPr>
      <w:r w:rsidRPr="00FE2B37">
        <w:rPr>
          <w:sz w:val="20"/>
          <w:szCs w:val="20"/>
        </w:rPr>
        <w:t>Approved by the University Senate</w:t>
      </w:r>
      <w:r w:rsidR="000D3BF0" w:rsidRPr="00FE2B37">
        <w:rPr>
          <w:sz w:val="20"/>
          <w:szCs w:val="20"/>
        </w:rPr>
        <w:t xml:space="preserve"> Executive Committee</w:t>
      </w:r>
      <w:r w:rsidR="004B353D" w:rsidRPr="00FE2B37">
        <w:rPr>
          <w:sz w:val="20"/>
          <w:szCs w:val="20"/>
        </w:rPr>
        <w:t xml:space="preserve"> </w:t>
      </w:r>
      <w:r w:rsidR="000D3BF0" w:rsidRPr="00FE2B37">
        <w:rPr>
          <w:sz w:val="20"/>
          <w:szCs w:val="20"/>
        </w:rPr>
        <w:t>– 4/19/2021</w:t>
      </w:r>
      <w:r w:rsidRPr="00FE2B37">
        <w:rPr>
          <w:sz w:val="20"/>
          <w:szCs w:val="20"/>
        </w:rPr>
        <w:t xml:space="preserve"> </w:t>
      </w:r>
    </w:p>
    <w:p w14:paraId="05CA210A" w14:textId="341FCA07" w:rsidR="00990B6C" w:rsidRPr="00FE2B37" w:rsidRDefault="002F071A" w:rsidP="00C751E8">
      <w:pPr>
        <w:pStyle w:val="NoSpacing"/>
        <w:jc w:val="right"/>
      </w:pPr>
      <w:r w:rsidRPr="00FE2B37">
        <w:rPr>
          <w:sz w:val="20"/>
          <w:szCs w:val="20"/>
        </w:rPr>
        <w:t>Approved by the Office of the Provost</w:t>
      </w:r>
      <w:r w:rsidR="004B353D" w:rsidRPr="00FE2B37">
        <w:rPr>
          <w:sz w:val="20"/>
          <w:szCs w:val="20"/>
        </w:rPr>
        <w:t xml:space="preserve"> </w:t>
      </w:r>
      <w:r w:rsidRPr="00FE2B37">
        <w:rPr>
          <w:sz w:val="20"/>
          <w:szCs w:val="20"/>
        </w:rPr>
        <w:t>-</w:t>
      </w:r>
    </w:p>
    <w:p w14:paraId="36622445" w14:textId="77777777" w:rsidR="00990B6C" w:rsidRPr="00FE2B37" w:rsidRDefault="00990B6C" w:rsidP="00990B6C">
      <w:pPr>
        <w:pStyle w:val="NoSpacing"/>
      </w:pPr>
    </w:p>
    <w:p w14:paraId="6E164846" w14:textId="77777777" w:rsidR="00990B6C" w:rsidRPr="00FE2B37" w:rsidRDefault="00990B6C" w:rsidP="00990B6C">
      <w:pPr>
        <w:pStyle w:val="NoSpacing"/>
      </w:pPr>
    </w:p>
    <w:sectPr w:rsidR="00990B6C" w:rsidRPr="00FE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panose1 w:val="020205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1A"/>
    <w:rsid w:val="0008012B"/>
    <w:rsid w:val="000D3BF0"/>
    <w:rsid w:val="000F4551"/>
    <w:rsid w:val="001151D2"/>
    <w:rsid w:val="00187D7C"/>
    <w:rsid w:val="00253681"/>
    <w:rsid w:val="002F071A"/>
    <w:rsid w:val="0039715C"/>
    <w:rsid w:val="00447D4A"/>
    <w:rsid w:val="004663E3"/>
    <w:rsid w:val="004B353D"/>
    <w:rsid w:val="00527F0E"/>
    <w:rsid w:val="00544F15"/>
    <w:rsid w:val="00546FAC"/>
    <w:rsid w:val="00577916"/>
    <w:rsid w:val="005838F7"/>
    <w:rsid w:val="00610E7D"/>
    <w:rsid w:val="0066318E"/>
    <w:rsid w:val="006C027D"/>
    <w:rsid w:val="00752BB5"/>
    <w:rsid w:val="00780AD6"/>
    <w:rsid w:val="00815DEE"/>
    <w:rsid w:val="00850CDE"/>
    <w:rsid w:val="00861B16"/>
    <w:rsid w:val="008D40CB"/>
    <w:rsid w:val="008E7CDC"/>
    <w:rsid w:val="00936C49"/>
    <w:rsid w:val="00990B6C"/>
    <w:rsid w:val="00A03014"/>
    <w:rsid w:val="00A42128"/>
    <w:rsid w:val="00A43871"/>
    <w:rsid w:val="00AA3DB1"/>
    <w:rsid w:val="00AF1AD2"/>
    <w:rsid w:val="00B548CC"/>
    <w:rsid w:val="00C751E8"/>
    <w:rsid w:val="00D73331"/>
    <w:rsid w:val="00DA7EAA"/>
    <w:rsid w:val="00DC5ACC"/>
    <w:rsid w:val="00DD41E6"/>
    <w:rsid w:val="00EC76E1"/>
    <w:rsid w:val="00EE5F75"/>
    <w:rsid w:val="00EF34BD"/>
    <w:rsid w:val="00F03F99"/>
    <w:rsid w:val="00F60A2A"/>
    <w:rsid w:val="00FE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8C30"/>
  <w15:chartTrackingRefBased/>
  <w15:docId w15:val="{E8BD2C70-6B93-4E97-840C-92000850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16"/>
    <w:pPr>
      <w:spacing w:after="0" w:line="240" w:lineRule="auto"/>
    </w:pPr>
    <w:rPr>
      <w:rFonts w:ascii="Sabon" w:eastAsia="Times New Roman" w:hAnsi="Sab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B6C"/>
    <w:pPr>
      <w:spacing w:after="0" w:line="240" w:lineRule="auto"/>
    </w:pPr>
  </w:style>
  <w:style w:type="paragraph" w:customStyle="1" w:styleId="xxxmsonormal">
    <w:name w:val="x_x_xmsonormal"/>
    <w:basedOn w:val="Normal"/>
    <w:rsid w:val="00577916"/>
    <w:pPr>
      <w:spacing w:before="100" w:beforeAutospacing="1" w:after="100" w:afterAutospacing="1"/>
    </w:pPr>
    <w:rPr>
      <w:rFonts w:ascii="Times New Roman" w:hAnsi="Times New Roman"/>
    </w:rPr>
  </w:style>
  <w:style w:type="paragraph" w:customStyle="1" w:styleId="xxxxmsonormal">
    <w:name w:val="x_xxxmsonormal"/>
    <w:basedOn w:val="Normal"/>
    <w:rsid w:val="00DC5AC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C751E8"/>
    <w:rPr>
      <w:color w:val="0563C1" w:themeColor="hyperlink"/>
      <w:u w:val="single"/>
    </w:rPr>
  </w:style>
  <w:style w:type="character" w:customStyle="1" w:styleId="UnresolvedMention1">
    <w:name w:val="Unresolved Mention1"/>
    <w:basedOn w:val="DefaultParagraphFont"/>
    <w:uiPriority w:val="99"/>
    <w:semiHidden/>
    <w:unhideWhenUsed/>
    <w:rsid w:val="000D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78220">
      <w:bodyDiv w:val="1"/>
      <w:marLeft w:val="0"/>
      <w:marRight w:val="0"/>
      <w:marTop w:val="0"/>
      <w:marBottom w:val="0"/>
      <w:divBdr>
        <w:top w:val="none" w:sz="0" w:space="0" w:color="auto"/>
        <w:left w:val="none" w:sz="0" w:space="0" w:color="auto"/>
        <w:bottom w:val="none" w:sz="0" w:space="0" w:color="auto"/>
        <w:right w:val="none" w:sz="0" w:space="0" w:color="auto"/>
      </w:divBdr>
    </w:div>
    <w:div w:id="19547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towson.edu/undergraduate/academic-policies/class-attendance-absence-policy/" TargetMode="External"/><Relationship Id="rId3" Type="http://schemas.openxmlformats.org/officeDocument/2006/relationships/settings" Target="settings.xml"/><Relationship Id="rId7" Type="http://schemas.openxmlformats.org/officeDocument/2006/relationships/hyperlink" Target="http://towson.edu/titlei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owson.edu/accessibility-disability-services/" TargetMode="External"/><Relationship Id="rId11" Type="http://schemas.openxmlformats.org/officeDocument/2006/relationships/theme" Target="theme/theme1.xml"/><Relationship Id="rId5" Type="http://schemas.openxmlformats.org/officeDocument/2006/relationships/hyperlink" Target="https://www.towson.edu/about/administration/policies/03-01-00-student-academic-integrity-polic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wson.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F92B-F831-4EBA-9BA5-6AE9E213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Suzanne</dc:creator>
  <cp:keywords/>
  <dc:description/>
  <cp:lastModifiedBy>Hooks, Sara D.</cp:lastModifiedBy>
  <cp:revision>4</cp:revision>
  <cp:lastPrinted>2021-09-29T15:58:00Z</cp:lastPrinted>
  <dcterms:created xsi:type="dcterms:W3CDTF">2022-05-09T12:10:00Z</dcterms:created>
  <dcterms:modified xsi:type="dcterms:W3CDTF">2022-08-26T13:42:00Z</dcterms:modified>
</cp:coreProperties>
</file>