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E74" w:rsidRPr="0043050F" w:rsidRDefault="00636E74" w:rsidP="00636E74">
      <w:pPr>
        <w:autoSpaceDE w:val="0"/>
        <w:autoSpaceDN w:val="0"/>
        <w:adjustRightInd w:val="0"/>
        <w:spacing w:after="0" w:line="240" w:lineRule="auto"/>
        <w:rPr>
          <w:rFonts w:ascii="Times New Roman" w:hAnsi="Times New Roman" w:cs="Times New Roman"/>
          <w:b/>
          <w:sz w:val="28"/>
          <w:szCs w:val="24"/>
        </w:rPr>
      </w:pPr>
      <w:bookmarkStart w:id="0" w:name="_GoBack"/>
      <w:bookmarkEnd w:id="0"/>
      <w:r w:rsidRPr="0043050F">
        <w:rPr>
          <w:rFonts w:ascii="Times New Roman" w:hAnsi="Times New Roman" w:cs="Times New Roman"/>
          <w:b/>
          <w:sz w:val="28"/>
        </w:rPr>
        <w:t xml:space="preserve">CURRICULAR STANDARDS FOR </w:t>
      </w:r>
      <w:r w:rsidRPr="0043050F">
        <w:rPr>
          <w:rFonts w:ascii="Times New Roman" w:hAnsi="Times New Roman" w:cs="Times New Roman"/>
          <w:b/>
          <w:sz w:val="28"/>
          <w:szCs w:val="24"/>
        </w:rPr>
        <w:t xml:space="preserve">THE UNIVERSITY CORE - TOWSON UNIVERSITY’S </w:t>
      </w:r>
      <w:r w:rsidRPr="0043050F">
        <w:rPr>
          <w:rFonts w:ascii="Times New Roman" w:hAnsi="Times New Roman" w:cs="Times New Roman"/>
          <w:b/>
          <w:sz w:val="28"/>
        </w:rPr>
        <w:t xml:space="preserve">GENERAL EDUCATION </w:t>
      </w:r>
      <w:r w:rsidRPr="0043050F">
        <w:rPr>
          <w:rFonts w:ascii="Times New Roman" w:hAnsi="Times New Roman" w:cs="Times New Roman"/>
          <w:b/>
          <w:sz w:val="28"/>
          <w:szCs w:val="24"/>
        </w:rPr>
        <w:t xml:space="preserve">PROGRAM </w:t>
      </w:r>
    </w:p>
    <w:p w:rsidR="00636E74" w:rsidRPr="0043050F" w:rsidRDefault="00636E74" w:rsidP="00636E74">
      <w:pPr>
        <w:spacing w:before="100" w:beforeAutospacing="1" w:after="100" w:afterAutospacing="1"/>
        <w:jc w:val="both"/>
        <w:rPr>
          <w:rFonts w:ascii="Times New Roman" w:hAnsi="Times New Roman" w:cs="Times New Roman"/>
          <w:sz w:val="24"/>
          <w:szCs w:val="24"/>
        </w:rPr>
      </w:pPr>
      <w:r w:rsidRPr="0043050F">
        <w:rPr>
          <w:rFonts w:ascii="Times New Roman" w:hAnsi="Times New Roman" w:cs="Times New Roman"/>
          <w:sz w:val="24"/>
          <w:szCs w:val="24"/>
        </w:rPr>
        <w:t xml:space="preserve">Towson University’s general education program is referred to as the </w:t>
      </w:r>
      <w:hyperlink r:id="rId4" w:history="1">
        <w:r w:rsidRPr="0043050F">
          <w:rPr>
            <w:rFonts w:ascii="Times New Roman" w:hAnsi="Times New Roman" w:cs="Times New Roman"/>
            <w:color w:val="0563C1" w:themeColor="hyperlink"/>
            <w:sz w:val="24"/>
            <w:szCs w:val="24"/>
            <w:u w:val="single"/>
          </w:rPr>
          <w:t>University Core</w:t>
        </w:r>
      </w:hyperlink>
      <w:r w:rsidRPr="0043050F">
        <w:rPr>
          <w:rFonts w:ascii="Times New Roman" w:hAnsi="Times New Roman" w:cs="Times New Roman"/>
          <w:sz w:val="24"/>
          <w:szCs w:val="24"/>
        </w:rPr>
        <w:t xml:space="preserve">.  </w:t>
      </w:r>
    </w:p>
    <w:p w:rsidR="00636E74" w:rsidRPr="0043050F" w:rsidRDefault="00636E74" w:rsidP="00636E74">
      <w:pPr>
        <w:spacing w:before="100" w:beforeAutospacing="1" w:after="100" w:afterAutospacing="1"/>
        <w:jc w:val="both"/>
        <w:rPr>
          <w:rFonts w:ascii="Times New Roman" w:hAnsi="Times New Roman" w:cs="Times New Roman"/>
          <w:sz w:val="24"/>
          <w:szCs w:val="24"/>
        </w:rPr>
      </w:pPr>
      <w:r w:rsidRPr="0043050F">
        <w:rPr>
          <w:rFonts w:ascii="Times New Roman" w:hAnsi="Times New Roman" w:cs="Times New Roman"/>
          <w:sz w:val="24"/>
          <w:szCs w:val="24"/>
        </w:rPr>
        <w:t xml:space="preserve">A. </w:t>
      </w:r>
      <w:r w:rsidRPr="0043050F">
        <w:rPr>
          <w:rFonts w:ascii="Times New Roman" w:hAnsi="Times New Roman" w:cs="Times New Roman"/>
          <w:sz w:val="24"/>
          <w:szCs w:val="24"/>
        </w:rPr>
        <w:tab/>
        <w:t xml:space="preserve"> In accordance with MHEC guidelines, no course may meet a University Core Curriculum requirement in more than one area.</w:t>
      </w:r>
    </w:p>
    <w:p w:rsidR="00636E74" w:rsidRPr="0043050F" w:rsidRDefault="00636E74" w:rsidP="00636E74">
      <w:pPr>
        <w:spacing w:before="100" w:beforeAutospacing="1" w:after="100" w:afterAutospacing="1"/>
        <w:jc w:val="both"/>
        <w:rPr>
          <w:rFonts w:ascii="Times New Roman" w:hAnsi="Times New Roman" w:cs="Times New Roman"/>
        </w:rPr>
      </w:pPr>
      <w:r w:rsidRPr="0043050F">
        <w:rPr>
          <w:rFonts w:ascii="Times New Roman" w:hAnsi="Times New Roman" w:cs="Times New Roman"/>
          <w:sz w:val="24"/>
          <w:szCs w:val="24"/>
        </w:rPr>
        <w:t xml:space="preserve">B. </w:t>
      </w:r>
      <w:r w:rsidRPr="0043050F">
        <w:rPr>
          <w:rFonts w:ascii="Times New Roman" w:hAnsi="Times New Roman" w:cs="Times New Roman"/>
          <w:sz w:val="24"/>
          <w:szCs w:val="24"/>
        </w:rPr>
        <w:tab/>
        <w:t xml:space="preserve"> However courses may be constructed to meet University Core requirements</w:t>
      </w:r>
      <w:r w:rsidRPr="0043050F">
        <w:rPr>
          <w:rFonts w:ascii="Times New Roman" w:hAnsi="Times New Roman" w:cs="Times New Roman"/>
          <w:sz w:val="24"/>
        </w:rPr>
        <w:t xml:space="preserve"> at Towson University</w:t>
      </w:r>
      <w:r w:rsidRPr="0043050F">
        <w:rPr>
          <w:rFonts w:ascii="Times New Roman" w:hAnsi="Times New Roman" w:cs="Times New Roman"/>
          <w:sz w:val="24"/>
          <w:szCs w:val="24"/>
        </w:rPr>
        <w:t xml:space="preserve">, they must also conform to the general stipulations and area definitions spelled out in MHEC policy. For example, MHEC policy specifies that “General education courses shall reflect current scholarship in the discipline and provide reference to theoretical frameworks and methods of inquiry appropriate to academic disciplines.” Furthermore, “Courses that are theoretical may include applications, but all applications courses shall include theoretical components if they are to be included as meeting general education requirements.” </w:t>
      </w:r>
    </w:p>
    <w:p w:rsidR="00636E74" w:rsidRPr="0043050F" w:rsidRDefault="00636E74" w:rsidP="00636E74">
      <w:pPr>
        <w:spacing w:before="100" w:beforeAutospacing="1" w:after="100" w:afterAutospacing="1"/>
        <w:jc w:val="both"/>
        <w:rPr>
          <w:rFonts w:ascii="Times New Roman" w:hAnsi="Times New Roman" w:cs="Times New Roman"/>
        </w:rPr>
      </w:pPr>
      <w:r w:rsidRPr="0043050F">
        <w:rPr>
          <w:rFonts w:ascii="Times New Roman" w:hAnsi="Times New Roman" w:cs="Times New Roman"/>
          <w:sz w:val="24"/>
          <w:szCs w:val="24"/>
        </w:rPr>
        <w:t>C.</w:t>
      </w:r>
      <w:r w:rsidRPr="0043050F">
        <w:rPr>
          <w:rFonts w:ascii="Times New Roman" w:hAnsi="Times New Roman" w:cs="Times New Roman"/>
          <w:sz w:val="24"/>
          <w:szCs w:val="24"/>
        </w:rPr>
        <w:tab/>
        <w:t xml:space="preserve"> </w:t>
      </w:r>
      <w:r w:rsidRPr="0043050F">
        <w:rPr>
          <w:rFonts w:ascii="Times New Roman" w:hAnsi="Times New Roman" w:cs="Times New Roman"/>
          <w:sz w:val="24"/>
        </w:rPr>
        <w:t xml:space="preserve"> The complexities of MHEC policy and transfer agreements </w:t>
      </w:r>
      <w:r w:rsidRPr="0043050F">
        <w:rPr>
          <w:rFonts w:ascii="Times New Roman" w:hAnsi="Times New Roman" w:cs="Times New Roman"/>
          <w:sz w:val="24"/>
          <w:szCs w:val="24"/>
        </w:rPr>
        <w:t>necessitate</w:t>
      </w:r>
      <w:r w:rsidRPr="0043050F">
        <w:rPr>
          <w:rFonts w:ascii="Times New Roman" w:hAnsi="Times New Roman" w:cs="Times New Roman"/>
          <w:sz w:val="24"/>
        </w:rPr>
        <w:t xml:space="preserve"> that </w:t>
      </w:r>
      <w:r w:rsidRPr="0043050F">
        <w:rPr>
          <w:rFonts w:ascii="Times New Roman" w:hAnsi="Times New Roman" w:cs="Times New Roman"/>
          <w:sz w:val="24"/>
          <w:szCs w:val="24"/>
        </w:rPr>
        <w:t>most</w:t>
      </w:r>
      <w:r w:rsidRPr="0043050F">
        <w:rPr>
          <w:rFonts w:ascii="Times New Roman" w:hAnsi="Times New Roman" w:cs="Times New Roman"/>
          <w:sz w:val="24"/>
        </w:rPr>
        <w:t xml:space="preserve"> courses certified as </w:t>
      </w:r>
      <w:r w:rsidRPr="0043050F">
        <w:rPr>
          <w:rFonts w:ascii="Times New Roman" w:hAnsi="Times New Roman" w:cs="Times New Roman"/>
          <w:sz w:val="24"/>
          <w:szCs w:val="24"/>
        </w:rPr>
        <w:t xml:space="preserve">meeting </w:t>
      </w:r>
      <w:r w:rsidRPr="0043050F">
        <w:rPr>
          <w:rFonts w:ascii="Times New Roman" w:hAnsi="Times New Roman" w:cs="Times New Roman"/>
          <w:sz w:val="24"/>
        </w:rPr>
        <w:t xml:space="preserve">general education </w:t>
      </w:r>
      <w:r w:rsidRPr="0043050F">
        <w:rPr>
          <w:rFonts w:ascii="Times New Roman" w:hAnsi="Times New Roman" w:cs="Times New Roman"/>
          <w:sz w:val="24"/>
          <w:szCs w:val="24"/>
        </w:rPr>
        <w:t>requirements</w:t>
      </w:r>
      <w:r w:rsidRPr="0043050F">
        <w:rPr>
          <w:rFonts w:ascii="Times New Roman" w:hAnsi="Times New Roman" w:cs="Times New Roman"/>
          <w:sz w:val="24"/>
        </w:rPr>
        <w:t xml:space="preserve"> will be designed as lower-level courses. Exceptions </w:t>
      </w:r>
      <w:r w:rsidRPr="0043050F">
        <w:rPr>
          <w:rFonts w:ascii="Times New Roman" w:hAnsi="Times New Roman" w:cs="Times New Roman"/>
          <w:sz w:val="24"/>
          <w:szCs w:val="24"/>
        </w:rPr>
        <w:t>allowing upper division courses to meet requirements in categories normally at the lower division may</w:t>
      </w:r>
      <w:r w:rsidRPr="0043050F">
        <w:rPr>
          <w:rFonts w:ascii="Times New Roman" w:hAnsi="Times New Roman" w:cs="Times New Roman"/>
          <w:sz w:val="24"/>
        </w:rPr>
        <w:t xml:space="preserve"> be justified </w:t>
      </w:r>
      <w:r w:rsidRPr="0043050F">
        <w:rPr>
          <w:rFonts w:ascii="Times New Roman" w:hAnsi="Times New Roman" w:cs="Times New Roman"/>
          <w:sz w:val="24"/>
          <w:szCs w:val="24"/>
        </w:rPr>
        <w:t>by specific</w:t>
      </w:r>
      <w:r w:rsidRPr="0043050F">
        <w:rPr>
          <w:rFonts w:ascii="Times New Roman" w:hAnsi="Times New Roman" w:cs="Times New Roman"/>
          <w:sz w:val="24"/>
        </w:rPr>
        <w:t xml:space="preserve"> circumstances</w:t>
      </w:r>
      <w:r w:rsidRPr="0043050F">
        <w:rPr>
          <w:rFonts w:ascii="Times New Roman" w:hAnsi="Times New Roman" w:cs="Times New Roman"/>
          <w:sz w:val="24"/>
          <w:szCs w:val="24"/>
        </w:rPr>
        <w:t>: for example,</w:t>
      </w:r>
      <w:r w:rsidRPr="0043050F">
        <w:rPr>
          <w:rFonts w:ascii="Times New Roman" w:hAnsi="Times New Roman" w:cs="Times New Roman"/>
          <w:sz w:val="24"/>
        </w:rPr>
        <w:t xml:space="preserve"> advanced placement </w:t>
      </w:r>
      <w:r w:rsidRPr="0043050F">
        <w:rPr>
          <w:rFonts w:ascii="Times New Roman" w:hAnsi="Times New Roman" w:cs="Times New Roman"/>
          <w:sz w:val="24"/>
          <w:szCs w:val="24"/>
        </w:rPr>
        <w:t>credit</w:t>
      </w:r>
      <w:r w:rsidRPr="0043050F">
        <w:rPr>
          <w:rFonts w:ascii="Times New Roman" w:hAnsi="Times New Roman" w:cs="Times New Roman"/>
          <w:sz w:val="24"/>
        </w:rPr>
        <w:t xml:space="preserve"> or program accreditation requirements.</w:t>
      </w:r>
    </w:p>
    <w:p w:rsidR="00636E74" w:rsidRDefault="00636E74" w:rsidP="00636E74">
      <w:pPr>
        <w:spacing w:before="100" w:beforeAutospacing="1" w:after="100" w:afterAutospacing="1"/>
        <w:jc w:val="both"/>
        <w:rPr>
          <w:rFonts w:ascii="Times New Roman" w:hAnsi="Times New Roman" w:cs="Times New Roman"/>
          <w:sz w:val="24"/>
          <w:szCs w:val="24"/>
        </w:rPr>
      </w:pPr>
      <w:r w:rsidRPr="0043050F">
        <w:rPr>
          <w:rFonts w:ascii="Times New Roman" w:hAnsi="Times New Roman" w:cs="Times New Roman"/>
          <w:sz w:val="24"/>
          <w:szCs w:val="24"/>
        </w:rPr>
        <w:t xml:space="preserve">D. </w:t>
      </w:r>
      <w:r w:rsidRPr="0043050F">
        <w:rPr>
          <w:rFonts w:ascii="Times New Roman" w:hAnsi="Times New Roman" w:cs="Times New Roman"/>
          <w:sz w:val="24"/>
          <w:szCs w:val="24"/>
        </w:rPr>
        <w:tab/>
        <w:t xml:space="preserve"> The requirements for the Advanced Writing Seminar are intended by their nature to require upper-division courses. Thus, courses meeting this requirement would not be available at or transferable from community colleges. Advanced Writing Seminar and Perspectives courses should be approved only as upper-division courses.</w:t>
      </w:r>
      <w:r>
        <w:rPr>
          <w:rFonts w:ascii="Times New Roman" w:hAnsi="Times New Roman" w:cs="Times New Roman"/>
          <w:sz w:val="24"/>
          <w:szCs w:val="24"/>
        </w:rPr>
        <w:t xml:space="preserve">  </w:t>
      </w:r>
    </w:p>
    <w:p w:rsidR="00636E74" w:rsidRPr="0043050F" w:rsidRDefault="00636E74" w:rsidP="00636E74">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E.   Transfer students are exempt from the requirement to complete the Towson Seminar as a part of their University Core requirements.</w:t>
      </w:r>
    </w:p>
    <w:p w:rsidR="00636E74" w:rsidRPr="0043050F" w:rsidRDefault="00636E74" w:rsidP="00636E74">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F</w:t>
      </w:r>
      <w:r w:rsidRPr="0043050F">
        <w:rPr>
          <w:rFonts w:ascii="Times New Roman" w:hAnsi="Times New Roman" w:cs="Times New Roman"/>
          <w:sz w:val="24"/>
          <w:szCs w:val="24"/>
        </w:rPr>
        <w:t xml:space="preserve">. </w:t>
      </w:r>
      <w:r w:rsidRPr="0043050F">
        <w:rPr>
          <w:rFonts w:ascii="Times New Roman" w:hAnsi="Times New Roman" w:cs="Times New Roman"/>
          <w:sz w:val="24"/>
          <w:szCs w:val="24"/>
        </w:rPr>
        <w:tab/>
        <w:t xml:space="preserve"> The Learning Outcomes for the University Core reflect objectives for the Core as a whole toward which each Core course must make a contribution. Courses in all categories must specify as part of the documentation for certification those learning outcomes that will be addressed directly in the course, how they will be addressed, and how progress toward those outcomes for students in the course will be assessed. Faculty or departments may have additional learning outcomes for Core courses, but these may not substitute for attention to learning outcomes established for the Core. </w:t>
      </w:r>
    </w:p>
    <w:p w:rsidR="00636E74" w:rsidRPr="0043050F" w:rsidRDefault="00636E74" w:rsidP="00636E74">
      <w:pPr>
        <w:jc w:val="center"/>
        <w:rPr>
          <w:rFonts w:ascii="Times New Roman" w:hAnsi="Times New Roman" w:cs="Times New Roman"/>
          <w:b/>
          <w:sz w:val="24"/>
          <w:szCs w:val="24"/>
        </w:rPr>
      </w:pPr>
      <w:r w:rsidRPr="0043050F">
        <w:rPr>
          <w:rFonts w:ascii="Times New Roman" w:hAnsi="Times New Roman" w:cs="Times New Roman"/>
          <w:b/>
          <w:sz w:val="24"/>
          <w:szCs w:val="24"/>
        </w:rPr>
        <w:t>Certification, Management, and Assessment of University Core Courses</w:t>
      </w:r>
    </w:p>
    <w:p w:rsidR="00636E74" w:rsidRPr="0043050F" w:rsidRDefault="00636E74" w:rsidP="00636E74">
      <w:pPr>
        <w:autoSpaceDE w:val="0"/>
        <w:autoSpaceDN w:val="0"/>
        <w:adjustRightInd w:val="0"/>
        <w:jc w:val="both"/>
        <w:rPr>
          <w:rFonts w:ascii="Times New Roman" w:hAnsi="Times New Roman" w:cs="Times New Roman"/>
          <w:sz w:val="24"/>
          <w:szCs w:val="24"/>
        </w:rPr>
      </w:pPr>
      <w:r w:rsidRPr="0043050F">
        <w:rPr>
          <w:rFonts w:ascii="Times New Roman" w:hAnsi="Times New Roman" w:cs="Times New Roman"/>
          <w:sz w:val="24"/>
          <w:szCs w:val="24"/>
        </w:rPr>
        <w:t xml:space="preserve">Maryland state regulations for General Education Core Courses require that “Public institutions shall develop systems to ensure that courses approved for inclusion on the list of general education courses are </w:t>
      </w:r>
      <w:r w:rsidRPr="0043050F">
        <w:rPr>
          <w:rFonts w:ascii="Times New Roman" w:hAnsi="Times New Roman" w:cs="Times New Roman"/>
          <w:sz w:val="24"/>
          <w:szCs w:val="24"/>
          <w:u w:val="single"/>
        </w:rPr>
        <w:t>designed and assessed</w:t>
      </w:r>
      <w:r w:rsidRPr="0043050F">
        <w:rPr>
          <w:rFonts w:ascii="Times New Roman" w:hAnsi="Times New Roman" w:cs="Times New Roman"/>
          <w:sz w:val="24"/>
          <w:szCs w:val="24"/>
        </w:rPr>
        <w:t xml:space="preserve"> to comply with the requirements of this chapter.” In keeping with this expectation, the following guidelines should apply.</w:t>
      </w:r>
    </w:p>
    <w:p w:rsidR="00636E74" w:rsidRPr="0043050F" w:rsidRDefault="00636E74" w:rsidP="00636E74">
      <w:pPr>
        <w:autoSpaceDE w:val="0"/>
        <w:autoSpaceDN w:val="0"/>
        <w:adjustRightInd w:val="0"/>
        <w:jc w:val="both"/>
        <w:rPr>
          <w:rFonts w:ascii="Times New Roman" w:hAnsi="Times New Roman" w:cs="Times New Roman"/>
          <w:sz w:val="24"/>
          <w:szCs w:val="24"/>
        </w:rPr>
      </w:pPr>
      <w:r w:rsidRPr="0043050F">
        <w:rPr>
          <w:rFonts w:ascii="Times New Roman" w:hAnsi="Times New Roman" w:cs="Times New Roman"/>
          <w:sz w:val="24"/>
          <w:szCs w:val="24"/>
        </w:rPr>
        <w:lastRenderedPageBreak/>
        <w:t>A.</w:t>
      </w:r>
      <w:r w:rsidRPr="0043050F">
        <w:rPr>
          <w:rFonts w:ascii="Times New Roman" w:hAnsi="Times New Roman" w:cs="Times New Roman"/>
          <w:sz w:val="24"/>
          <w:szCs w:val="24"/>
        </w:rPr>
        <w:tab/>
        <w:t xml:space="preserve"> No new or existing course shall be accepted as meeting a University Core course requirement until it has been reviewed by the appropriate faculty committee and until its design and objectives have been found consistent with requirements for the category in which approval is sought.</w:t>
      </w:r>
    </w:p>
    <w:p w:rsidR="00636E74" w:rsidRPr="0043050F" w:rsidRDefault="00636E74" w:rsidP="00636E7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w:t>
      </w:r>
      <w:r w:rsidRPr="0043050F">
        <w:rPr>
          <w:rFonts w:ascii="Times New Roman" w:hAnsi="Times New Roman" w:cs="Times New Roman"/>
          <w:sz w:val="24"/>
          <w:szCs w:val="24"/>
        </w:rPr>
        <w:t>.</w:t>
      </w:r>
      <w:r w:rsidRPr="0043050F">
        <w:rPr>
          <w:rFonts w:ascii="Times New Roman" w:hAnsi="Times New Roman" w:cs="Times New Roman"/>
          <w:sz w:val="24"/>
          <w:szCs w:val="24"/>
        </w:rPr>
        <w:tab/>
        <w:t xml:space="preserve"> </w:t>
      </w:r>
      <w:r>
        <w:rPr>
          <w:rFonts w:ascii="Times New Roman" w:hAnsi="Times New Roman" w:cs="Times New Roman"/>
          <w:sz w:val="24"/>
          <w:szCs w:val="24"/>
        </w:rPr>
        <w:t xml:space="preserve">In cases where an existing course, that is offered in multiple sections each year, is being submitted for new or </w:t>
      </w:r>
      <w:r w:rsidRPr="0043050F">
        <w:rPr>
          <w:rFonts w:ascii="Times New Roman" w:hAnsi="Times New Roman" w:cs="Times New Roman"/>
          <w:sz w:val="24"/>
          <w:szCs w:val="24"/>
        </w:rPr>
        <w:t>renewed certification</w:t>
      </w:r>
      <w:r>
        <w:rPr>
          <w:rFonts w:ascii="Times New Roman" w:hAnsi="Times New Roman" w:cs="Times New Roman"/>
          <w:sz w:val="24"/>
          <w:szCs w:val="24"/>
        </w:rPr>
        <w:t>, departments</w:t>
      </w:r>
      <w:r w:rsidRPr="0043050F">
        <w:rPr>
          <w:rFonts w:ascii="Times New Roman" w:hAnsi="Times New Roman" w:cs="Times New Roman"/>
          <w:sz w:val="24"/>
          <w:szCs w:val="24"/>
        </w:rPr>
        <w:t xml:space="preserve"> shall provide a description of what common elements are expected to be present in all sections of the course and what steps are taken to ensure that these common elements </w:t>
      </w:r>
      <w:r>
        <w:rPr>
          <w:rFonts w:ascii="Times New Roman" w:hAnsi="Times New Roman" w:cs="Times New Roman"/>
          <w:sz w:val="24"/>
          <w:szCs w:val="24"/>
        </w:rPr>
        <w:t>are</w:t>
      </w:r>
      <w:r w:rsidRPr="0043050F">
        <w:rPr>
          <w:rFonts w:ascii="Times New Roman" w:hAnsi="Times New Roman" w:cs="Times New Roman"/>
          <w:sz w:val="24"/>
          <w:szCs w:val="24"/>
        </w:rPr>
        <w:t xml:space="preserve"> been included in all sections taught. </w:t>
      </w:r>
    </w:p>
    <w:p w:rsidR="00636E74" w:rsidRPr="0043050F" w:rsidRDefault="00636E74" w:rsidP="00636E7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w:t>
      </w:r>
      <w:r w:rsidRPr="0043050F">
        <w:rPr>
          <w:rFonts w:ascii="Times New Roman" w:hAnsi="Times New Roman" w:cs="Times New Roman"/>
          <w:sz w:val="24"/>
          <w:szCs w:val="24"/>
        </w:rPr>
        <w:t>.</w:t>
      </w:r>
      <w:r w:rsidRPr="0043050F">
        <w:rPr>
          <w:rFonts w:ascii="Times New Roman" w:hAnsi="Times New Roman" w:cs="Times New Roman"/>
          <w:sz w:val="24"/>
          <w:szCs w:val="24"/>
        </w:rPr>
        <w:tab/>
        <w:t xml:space="preserve"> As part of providing ongoing assessment of Core courses in relation to the stated objectives for the University Core and for their particular Core course category, an appropriate committee should periodically review courses meeting specific requirements by collecting and reviewing course syllabi, as well as other information the committee determines to be relevant. Courses in each Core category should be reviewed at least once every seven years according to a schedule established by the University Assessment Committee. This review will not alone adequately assess whether category objectives and learning outcomes are being met but should assure that those objectives and outcomes remain an evident concern in the teaching of all courses in the category.</w:t>
      </w:r>
    </w:p>
    <w:p w:rsidR="00636E74" w:rsidRPr="0043050F" w:rsidRDefault="00636E74" w:rsidP="00636E7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w:t>
      </w:r>
      <w:r w:rsidRPr="0043050F">
        <w:rPr>
          <w:rFonts w:ascii="Times New Roman" w:hAnsi="Times New Roman" w:cs="Times New Roman"/>
          <w:sz w:val="24"/>
          <w:szCs w:val="24"/>
        </w:rPr>
        <w:t>.</w:t>
      </w:r>
      <w:r w:rsidRPr="0043050F">
        <w:rPr>
          <w:rFonts w:ascii="Times New Roman" w:hAnsi="Times New Roman" w:cs="Times New Roman"/>
          <w:sz w:val="24"/>
          <w:szCs w:val="24"/>
        </w:rPr>
        <w:tab/>
        <w:t xml:space="preserve"> Especially in the case of University Core course categories that are likely to be taught across a range of colleges, a small set of faculty should be entrusted and empowered with maintaining consistent attention to category objectives across all courses, with providing encouragement and guidance during the development of new courses for the category, and with providing opportunities for faculty teaching the courses to come together for discussion, training, or the exchange of ideas. Such teams should include at least three faculty who come from different departments and from more than one college. In particular, the Towson Seminar and the Advanced Writing Seminar should have such governance teams.</w:t>
      </w:r>
    </w:p>
    <w:p w:rsidR="00694412" w:rsidRDefault="00636E74" w:rsidP="00636E74">
      <w:pPr>
        <w:autoSpaceDE w:val="0"/>
        <w:autoSpaceDN w:val="0"/>
        <w:adjustRightInd w:val="0"/>
        <w:jc w:val="both"/>
      </w:pPr>
      <w:r>
        <w:rPr>
          <w:rFonts w:ascii="Times New Roman" w:hAnsi="Times New Roman" w:cs="Times New Roman"/>
          <w:sz w:val="24"/>
          <w:szCs w:val="24"/>
        </w:rPr>
        <w:t>E</w:t>
      </w:r>
      <w:r w:rsidRPr="0043050F">
        <w:rPr>
          <w:rFonts w:ascii="Times New Roman" w:hAnsi="Times New Roman" w:cs="Times New Roman"/>
          <w:sz w:val="24"/>
          <w:szCs w:val="24"/>
        </w:rPr>
        <w:t>.</w:t>
      </w:r>
      <w:r w:rsidRPr="0043050F">
        <w:rPr>
          <w:rFonts w:ascii="Times New Roman" w:hAnsi="Times New Roman" w:cs="Times New Roman"/>
          <w:sz w:val="24"/>
          <w:szCs w:val="24"/>
        </w:rPr>
        <w:tab/>
        <w:t xml:space="preserve"> The Coordinator of the University Core supervises the certification and management of University Core courses, and coordinates with the Director of Academic Assessment for assessment and course recertification. </w:t>
      </w:r>
    </w:p>
    <w:sectPr w:rsidR="00694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74"/>
    <w:rsid w:val="00636E74"/>
    <w:rsid w:val="008873BA"/>
    <w:rsid w:val="009E03A3"/>
    <w:rsid w:val="00F2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D1398-E451-4D97-BBD9-71868DED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ew.towson.edu/senate/university/documents/Universitycoregoalsandoutcomes-1107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Trainer, Aileen C.</dc:creator>
  <cp:keywords/>
  <dc:description/>
  <cp:lastModifiedBy>Greene, Anne</cp:lastModifiedBy>
  <cp:revision>2</cp:revision>
  <dcterms:created xsi:type="dcterms:W3CDTF">2015-12-04T16:59:00Z</dcterms:created>
  <dcterms:modified xsi:type="dcterms:W3CDTF">2015-12-04T16:59:00Z</dcterms:modified>
</cp:coreProperties>
</file>