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7485"/>
        <w:gridCol w:w="2091"/>
      </w:tblGrid>
      <w:tr w:rsidR="006722F2">
        <w:tblPrEx>
          <w:tblCellMar>
            <w:top w:w="0" w:type="dxa"/>
            <w:bottom w:w="0" w:type="dxa"/>
          </w:tblCellMar>
        </w:tblPrEx>
        <w:tc>
          <w:tcPr>
            <w:tcW w:w="7485" w:type="dxa"/>
            <w:shd w:val="clear" w:color="auto" w:fill="000000"/>
          </w:tcPr>
          <w:p w:rsidR="006722F2" w:rsidRDefault="006722F2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8"/>
              </w:rPr>
            </w:pPr>
            <w:bookmarkStart w:id="0" w:name="_GoBack"/>
            <w:bookmarkEnd w:id="0"/>
            <w:r>
              <w:rPr>
                <w:rFonts w:ascii="RotisSemiSans ExtraBold" w:hAnsi="RotisSemiSans ExtraBold"/>
                <w:b w:val="0"/>
                <w:bCs w:val="0"/>
                <w:sz w:val="28"/>
              </w:rPr>
              <w:t xml:space="preserve">The Internship Program </w:t>
            </w:r>
          </w:p>
          <w:p w:rsidR="006722F2" w:rsidRDefault="006722F2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0"/>
              </w:rPr>
            </w:pPr>
            <w:r>
              <w:rPr>
                <w:rFonts w:ascii="RotisSemiSans ExtraBold" w:hAnsi="RotisSemiSans ExtraBold"/>
                <w:b w:val="0"/>
                <w:bCs w:val="0"/>
              </w:rPr>
              <w:t xml:space="preserve">Mid Semester Evaluation For Supervisors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RotisSemiSans ExtraBold" w:hAnsi="RotisSemiSans ExtraBold"/>
                    <w:b w:val="0"/>
                    <w:bCs w:val="0"/>
                  </w:rPr>
                  <w:t>Towson</w:t>
                </w:r>
              </w:smartTag>
              <w:r>
                <w:rPr>
                  <w:rFonts w:ascii="RotisSemiSans ExtraBold" w:hAnsi="RotisSemiSans ExtraBold"/>
                  <w:b w:val="0"/>
                  <w:bCs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RotisSemiSans ExtraBold" w:hAnsi="RotisSemiSans ExtraBold"/>
                    <w:b w:val="0"/>
                    <w:bCs w:val="0"/>
                  </w:rPr>
                  <w:t>University</w:t>
                </w:r>
              </w:smartTag>
            </w:smartTag>
            <w:r>
              <w:rPr>
                <w:rFonts w:ascii="RotisSemiSans ExtraBold" w:hAnsi="RotisSemiSans ExtraBold"/>
                <w:b w:val="0"/>
                <w:bCs w:val="0"/>
              </w:rPr>
              <w:t xml:space="preserve"> Interns</w:t>
            </w:r>
          </w:p>
          <w:p w:rsidR="006722F2" w:rsidRDefault="006722F2">
            <w:pPr>
              <w:pStyle w:val="Title"/>
              <w:jc w:val="left"/>
              <w:rPr>
                <w:rFonts w:ascii="Arial" w:hAnsi="Arial"/>
              </w:rPr>
            </w:pPr>
          </w:p>
        </w:tc>
        <w:tc>
          <w:tcPr>
            <w:tcW w:w="2091" w:type="dxa"/>
            <w:shd w:val="clear" w:color="auto" w:fill="000000"/>
          </w:tcPr>
          <w:p w:rsidR="006722F2" w:rsidRDefault="006722F2">
            <w:pPr>
              <w:pStyle w:val="Titl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651D90">
              <w:rPr>
                <w:rFonts w:ascii="Arial" w:hAnsi="Arial"/>
                <w:noProof/>
              </w:rPr>
              <w:drawing>
                <wp:inline distT="0" distB="0" distL="0" distR="0">
                  <wp:extent cx="1190625" cy="857250"/>
                  <wp:effectExtent l="0" t="0" r="9525" b="0"/>
                  <wp:docPr id="1" name="Picture 1" descr="TU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2F2" w:rsidRDefault="006722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Your evaluation of your student intern provides important feedback necessary for student development and faculty assessment.  Please rate your intern’s performance, review the evaluation with your intern, and </w:t>
      </w:r>
      <w:r w:rsidR="00F95306">
        <w:rPr>
          <w:rFonts w:ascii="Times New Roman" w:hAnsi="Times New Roman"/>
          <w:sz w:val="20"/>
        </w:rPr>
        <w:t>give the form to your faculty coordinator</w:t>
      </w:r>
      <w:r>
        <w:rPr>
          <w:rFonts w:ascii="Times New Roman" w:hAnsi="Times New Roman"/>
          <w:sz w:val="20"/>
        </w:rPr>
        <w:t xml:space="preserve">.  Using the scale provided, please evaluate your intern’s performance.  The rating scale is: </w:t>
      </w:r>
    </w:p>
    <w:p w:rsidR="006722F2" w:rsidRDefault="006722F2">
      <w:pPr>
        <w:rPr>
          <w:rFonts w:ascii="Times New Roman" w:hAnsi="Times New Roman"/>
          <w:sz w:val="20"/>
        </w:rPr>
      </w:pPr>
    </w:p>
    <w:p w:rsidR="006722F2" w:rsidRDefault="006722F2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= Poor, 2 = Marginal, 3 = Satisfactory, 4 = Very Good, 5 = Exceptional, N/A = Not Applicable</w:t>
      </w:r>
    </w:p>
    <w:p w:rsidR="006722F2" w:rsidRDefault="006722F2">
      <w:pPr>
        <w:rPr>
          <w:rFonts w:ascii="Times New Roman" w:hAnsi="Times New Roman"/>
          <w:b/>
          <w:sz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588"/>
        <w:gridCol w:w="588"/>
        <w:gridCol w:w="588"/>
        <w:gridCol w:w="554"/>
        <w:gridCol w:w="623"/>
        <w:gridCol w:w="902"/>
      </w:tblGrid>
      <w:tr w:rsidR="006722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Preparation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Provided a persuasive, informative resume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Demonstrate effective interview skills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Showed appropriate initiative and follow up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Showed ability to relate coursework to experience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22F2" w:rsidRDefault="006722F2">
      <w:pPr>
        <w:rPr>
          <w:rFonts w:ascii="Times New Roman" w:hAnsi="Times New Roman"/>
          <w:b/>
          <w:sz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588"/>
        <w:gridCol w:w="588"/>
        <w:gridCol w:w="588"/>
        <w:gridCol w:w="554"/>
        <w:gridCol w:w="623"/>
        <w:gridCol w:w="902"/>
      </w:tblGrid>
      <w:tr w:rsidR="006722F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Communication Skills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Provides accurate, complete &amp; persuasive written communications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Communicates effectively with team members and supervisors (interpersonal &amp; team)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Articulates another’s viewpoint through verbal and non-verbal cues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22F2" w:rsidRDefault="006722F2">
      <w:pPr>
        <w:rPr>
          <w:rFonts w:ascii="Times New Roman" w:hAnsi="Times New Roman"/>
          <w:b/>
          <w:sz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588"/>
        <w:gridCol w:w="588"/>
        <w:gridCol w:w="588"/>
        <w:gridCol w:w="554"/>
        <w:gridCol w:w="623"/>
        <w:gridCol w:w="902"/>
      </w:tblGrid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Critical Thinking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problem-solving techniques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adaptable, flexible thinking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critical thinking to produce comprehensive, supported conclusions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creative thinking methods to produce ideas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Distinguishes fact from opinion and critical from non-critical information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Develops several workable solutions to a problem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Demonstrates continuous learning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Shows common sense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22F2" w:rsidRDefault="006722F2">
      <w:pPr>
        <w:rPr>
          <w:rFonts w:ascii="Times New Roman" w:hAnsi="Times New Roman"/>
          <w:b/>
          <w:sz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588"/>
        <w:gridCol w:w="588"/>
        <w:gridCol w:w="588"/>
        <w:gridCol w:w="554"/>
        <w:gridCol w:w="623"/>
        <w:gridCol w:w="902"/>
      </w:tblGrid>
      <w:tr w:rsidR="006722F2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Technology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software efficiently and effectively for writing, spreadsheets, presentations or design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electronic mail, World Wide Web, Internet and other contemporary electronic services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22F2" w:rsidRDefault="006722F2">
      <w:pPr>
        <w:rPr>
          <w:rFonts w:ascii="Times New Roman" w:hAnsi="Times New Roman"/>
          <w:b/>
          <w:sz w:val="2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588"/>
        <w:gridCol w:w="588"/>
        <w:gridCol w:w="588"/>
        <w:gridCol w:w="554"/>
        <w:gridCol w:w="623"/>
        <w:gridCol w:w="902"/>
      </w:tblGrid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Leadership Development and Ethics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Accepts responsibility for one’s own actions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Resolve interpersonal and team conflicts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Open-minded to other views and values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Demonstrates effective team skills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Displays appropriate business behavior and appearance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Manages time and tasks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722F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806" w:type="dxa"/>
          </w:tcPr>
          <w:p w:rsidR="006722F2" w:rsidRDefault="006722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Attends work regularly and is punctual </w:t>
            </w: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8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4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3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2" w:type="dxa"/>
          </w:tcPr>
          <w:p w:rsidR="006722F2" w:rsidRDefault="006722F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722F2" w:rsidRDefault="006722F2">
      <w:pPr>
        <w:rPr>
          <w:rFonts w:ascii="Times New Roman" w:hAnsi="Times New Roman"/>
          <w:b/>
          <w:sz w:val="20"/>
        </w:rPr>
      </w:pPr>
    </w:p>
    <w:p w:rsidR="006722F2" w:rsidRDefault="006722F2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Please provide us with any constructive comments. An explanation of any 1 or 2 ratings will be essential to student development.  </w:t>
      </w:r>
    </w:p>
    <w:p w:rsidR="006722F2" w:rsidRDefault="006722F2">
      <w:pPr>
        <w:rPr>
          <w:rFonts w:ascii="Times New Roman" w:hAnsi="Times New Roman"/>
          <w:bCs/>
          <w:sz w:val="20"/>
        </w:rPr>
      </w:pPr>
    </w:p>
    <w:p w:rsidR="006722F2" w:rsidRDefault="006722F2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Work-site Supervisor’s Signature__________________________________________</w:t>
      </w:r>
      <w:r>
        <w:rPr>
          <w:rFonts w:ascii="Times New Roman" w:hAnsi="Times New Roman"/>
          <w:bCs/>
          <w:sz w:val="20"/>
        </w:rPr>
        <w:tab/>
        <w:t>Date________</w:t>
      </w:r>
    </w:p>
    <w:p w:rsidR="006722F2" w:rsidRDefault="006722F2">
      <w:pPr>
        <w:rPr>
          <w:rFonts w:ascii="Times New Roman" w:hAnsi="Times New Roman"/>
          <w:bCs/>
          <w:sz w:val="20"/>
        </w:rPr>
      </w:pPr>
    </w:p>
    <w:p w:rsidR="006722F2" w:rsidRDefault="006722F2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Intern (Please Print)___________________________________________________</w:t>
      </w:r>
      <w:r>
        <w:rPr>
          <w:rFonts w:ascii="Times New Roman" w:hAnsi="Times New Roman"/>
          <w:bCs/>
          <w:sz w:val="20"/>
        </w:rPr>
        <w:tab/>
        <w:t>Date________</w:t>
      </w:r>
    </w:p>
    <w:p w:rsidR="006722F2" w:rsidRDefault="006722F2">
      <w:pPr>
        <w:jc w:val="right"/>
        <w:rPr>
          <w:rFonts w:ascii="Times New Roman" w:hAnsi="Times New Roman"/>
          <w:bCs/>
          <w:sz w:val="16"/>
        </w:rPr>
      </w:pPr>
    </w:p>
    <w:p w:rsidR="006722F2" w:rsidRDefault="006722F2">
      <w:pPr>
        <w:jc w:val="right"/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The Career Center  7/1</w:t>
      </w:r>
      <w:r w:rsidR="00F95306">
        <w:rPr>
          <w:rFonts w:ascii="Times New Roman" w:hAnsi="Times New Roman"/>
          <w:bCs/>
          <w:sz w:val="16"/>
        </w:rPr>
        <w:t>2</w:t>
      </w:r>
      <w:r>
        <w:rPr>
          <w:rFonts w:ascii="Times New Roman" w:hAnsi="Times New Roman"/>
          <w:bCs/>
          <w:sz w:val="16"/>
        </w:rPr>
        <w:t>/0</w:t>
      </w:r>
      <w:r w:rsidR="00F95306">
        <w:rPr>
          <w:rFonts w:ascii="Times New Roman" w:hAnsi="Times New Roman"/>
          <w:bCs/>
          <w:sz w:val="16"/>
        </w:rPr>
        <w:t>5</w:t>
      </w:r>
    </w:p>
    <w:sectPr w:rsidR="006722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Extra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306"/>
    <w:rsid w:val="00651D90"/>
    <w:rsid w:val="006722F2"/>
    <w:rsid w:val="00C31228"/>
    <w:rsid w:val="00F64F9E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D308A6-C990-4508-AC9D-63D06C02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SEMESTER EVALUATION</vt:lpstr>
    </vt:vector>
  </TitlesOfParts>
  <Company>Towson University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SEMESTER EVALUATION</dc:title>
  <dc:subject/>
  <dc:creator>Towson University</dc:creator>
  <cp:keywords/>
  <cp:lastModifiedBy>Armington, Gretchen S.</cp:lastModifiedBy>
  <cp:revision>2</cp:revision>
  <cp:lastPrinted>2003-07-14T15:34:00Z</cp:lastPrinted>
  <dcterms:created xsi:type="dcterms:W3CDTF">2015-12-16T21:52:00Z</dcterms:created>
  <dcterms:modified xsi:type="dcterms:W3CDTF">2015-12-16T21:52:00Z</dcterms:modified>
</cp:coreProperties>
</file>