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57" w:rsidRDefault="00466757" w:rsidP="00466757">
      <w:pPr>
        <w:spacing w:before="100" w:beforeAutospacing="1" w:after="100" w:afterAutospacing="1"/>
        <w:jc w:val="center"/>
        <w:rPr>
          <w:rFonts w:eastAsia="Times New Roman" w:cs="Arial"/>
          <w:b/>
          <w:color w:val="FF0000"/>
          <w:sz w:val="28"/>
          <w:szCs w:val="28"/>
        </w:rPr>
      </w:pPr>
      <w:r w:rsidRPr="00417444">
        <w:rPr>
          <w:rFonts w:eastAsia="Times New Roman" w:cs="Arial"/>
          <w:b/>
          <w:color w:val="FF0000"/>
          <w:sz w:val="28"/>
          <w:szCs w:val="28"/>
        </w:rPr>
        <w:t>Innovation</w:t>
      </w:r>
    </w:p>
    <w:p w:rsidR="00466757" w:rsidRDefault="00466757" w:rsidP="00466757">
      <w:pPr>
        <w:rPr>
          <w:b/>
        </w:rPr>
      </w:pPr>
      <w:r>
        <w:rPr>
          <w:b/>
        </w:rPr>
        <w:t>Teaching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Experimentation with pedagogy:</w:t>
      </w:r>
    </w:p>
    <w:p w:rsidR="00466757" w:rsidRDefault="00466757" w:rsidP="00466757">
      <w:pPr>
        <w:pStyle w:val="ListParagraph"/>
        <w:numPr>
          <w:ilvl w:val="1"/>
          <w:numId w:val="1"/>
        </w:numPr>
        <w:spacing w:after="160" w:line="259" w:lineRule="auto"/>
      </w:pPr>
      <w:r>
        <w:t>New pedagogical methods including flipped classroom, co-teaching, hybrid, and online offerings</w:t>
      </w:r>
    </w:p>
    <w:p w:rsidR="00466757" w:rsidRDefault="00466757" w:rsidP="00466757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New and revised assignments and exams including business plan/ business pitch assignments, interactive exercises, “hands-on assignments”, and service-learning </w:t>
      </w:r>
    </w:p>
    <w:p w:rsidR="00466757" w:rsidRDefault="00466757" w:rsidP="00466757">
      <w:pPr>
        <w:pStyle w:val="ListParagraph"/>
        <w:numPr>
          <w:ilvl w:val="1"/>
          <w:numId w:val="1"/>
        </w:numPr>
        <w:spacing w:after="160" w:line="259" w:lineRule="auto"/>
      </w:pPr>
      <w:r>
        <w:t>Integration of cases in courses including case competitions in the class</w:t>
      </w:r>
    </w:p>
    <w:p w:rsidR="00466757" w:rsidRDefault="00466757" w:rsidP="00466757">
      <w:pPr>
        <w:pStyle w:val="ListParagraph"/>
        <w:numPr>
          <w:ilvl w:val="1"/>
          <w:numId w:val="1"/>
        </w:numPr>
        <w:spacing w:after="160" w:line="259" w:lineRule="auto"/>
      </w:pPr>
      <w:r>
        <w:t>Integration of technology in courses including utilizing new technology sources (open source), clickers, online formats (GitHub), software, simulations, blogs, video-conferencing, and Adaptive Learning Technology (AI)</w:t>
      </w:r>
    </w:p>
    <w:p w:rsidR="00466757" w:rsidRDefault="00466757" w:rsidP="00466757">
      <w:pPr>
        <w:pStyle w:val="ListParagraph"/>
        <w:numPr>
          <w:ilvl w:val="1"/>
          <w:numId w:val="1"/>
        </w:numPr>
        <w:spacing w:after="160" w:line="259" w:lineRule="auto"/>
      </w:pPr>
      <w:r>
        <w:t>Integrate cutting-edge topics into the curriculum</w:t>
      </w:r>
    </w:p>
    <w:p w:rsidR="00466757" w:rsidRDefault="00466757" w:rsidP="00466757">
      <w:pPr>
        <w:pStyle w:val="ListParagraph"/>
        <w:numPr>
          <w:ilvl w:val="1"/>
          <w:numId w:val="1"/>
        </w:numPr>
        <w:spacing w:after="160" w:line="259" w:lineRule="auto"/>
      </w:pPr>
      <w:r>
        <w:t>Integration of industry, “real-world” through guest speakers, field trips, and “real-life” projects</w:t>
      </w:r>
    </w:p>
    <w:p w:rsidR="00466757" w:rsidRDefault="00466757" w:rsidP="00466757">
      <w:pPr>
        <w:pStyle w:val="ListParagraph"/>
        <w:numPr>
          <w:ilvl w:val="1"/>
          <w:numId w:val="1"/>
        </w:numPr>
        <w:spacing w:after="160" w:line="259" w:lineRule="auto"/>
      </w:pPr>
      <w:r>
        <w:t>Utilize cost-effective alternates for course materials</w:t>
      </w:r>
    </w:p>
    <w:p w:rsidR="00466757" w:rsidRDefault="00466757" w:rsidP="00466757">
      <w:pPr>
        <w:pStyle w:val="ListParagraph"/>
        <w:numPr>
          <w:ilvl w:val="1"/>
          <w:numId w:val="1"/>
        </w:numPr>
        <w:spacing w:after="160" w:line="259" w:lineRule="auto"/>
      </w:pPr>
      <w:r>
        <w:t>New course development to include interdisciplinary courses with team teaching and Honors Thesis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Provide opportunities for research in the classroom including the use of the Behavioral Lab, T. Rowe Price Finance Lab, and increasing the number of Independent studies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Integrate external certifications within curriculum as foundation of learning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Provide learning opportunities for students and faculty outside of the classroom 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Introduction of forward-looking programs </w:t>
      </w:r>
    </w:p>
    <w:p w:rsidR="00466757" w:rsidRDefault="00466757" w:rsidP="00466757">
      <w:pPr>
        <w:rPr>
          <w:b/>
        </w:rPr>
      </w:pPr>
      <w:r>
        <w:rPr>
          <w:b/>
        </w:rPr>
        <w:t>Scholarship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Adoption of new research methodologies 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Engage students in research and dissemination of findings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Broaden scope of multi-disciplinary research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Pursue patents and trademarks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Secure non-traditional funding for research, i.e. fellowships, grants, contracts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Translate research for different audiences and media</w:t>
      </w:r>
    </w:p>
    <w:p w:rsidR="00466757" w:rsidRPr="00EA1FA2" w:rsidRDefault="00466757" w:rsidP="00466757">
      <w:pPr>
        <w:rPr>
          <w:b/>
        </w:rPr>
      </w:pPr>
      <w:r>
        <w:rPr>
          <w:b/>
        </w:rPr>
        <w:t>Service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 w:rsidRPr="00323542">
        <w:t>New internal opportunities</w:t>
      </w:r>
      <w:r>
        <w:t>/ dynamic task forces</w:t>
      </w:r>
    </w:p>
    <w:p w:rsidR="00466757" w:rsidRPr="00323542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 w:rsidRPr="00323542">
        <w:t xml:space="preserve">Use </w:t>
      </w:r>
      <w:r>
        <w:t>technology</w:t>
      </w:r>
      <w:r w:rsidRPr="00323542">
        <w:t xml:space="preserve"> to improve </w:t>
      </w:r>
      <w:r>
        <w:t xml:space="preserve">flexibility and collaborative effectiveness of </w:t>
      </w:r>
      <w:r w:rsidRPr="00323542">
        <w:t>service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Community fundraisers and non-profit development within departments and college</w:t>
      </w:r>
    </w:p>
    <w:p w:rsidR="00466757" w:rsidRPr="00323542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Faculty outreach initiatives, i.e. pro-bono work, ad hoc services, consulting</w:t>
      </w:r>
    </w:p>
    <w:p w:rsidR="00466757" w:rsidRDefault="00466757" w:rsidP="00466757">
      <w:pPr>
        <w:pStyle w:val="ListParagraph"/>
        <w:numPr>
          <w:ilvl w:val="0"/>
          <w:numId w:val="1"/>
        </w:numPr>
        <w:spacing w:after="160" w:line="259" w:lineRule="auto"/>
      </w:pPr>
      <w:r>
        <w:t>Develop and participate in CBE/ TU extra-curricular outreach programs- VITA Tax Prep, Maryland Council on Economics Education, and Towson Global</w:t>
      </w:r>
    </w:p>
    <w:p w:rsidR="00B840C3" w:rsidRDefault="00B840C3">
      <w:bookmarkStart w:id="0" w:name="_GoBack"/>
      <w:bookmarkEnd w:id="0"/>
    </w:p>
    <w:sectPr w:rsidR="00B8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68BE"/>
    <w:multiLevelType w:val="hybridMultilevel"/>
    <w:tmpl w:val="3C12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57"/>
    <w:rsid w:val="00466757"/>
    <w:rsid w:val="00B840C3"/>
    <w:rsid w:val="00E5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D9F7F-5D94-45E8-A435-E02502E5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1757</Characters>
  <Application>Microsoft Office Word</Application>
  <DocSecurity>0</DocSecurity>
  <Lines>92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Braddick, Laura</dc:creator>
  <cp:keywords/>
  <dc:description/>
  <cp:lastModifiedBy>Braddick, Laura</cp:lastModifiedBy>
  <cp:revision>1</cp:revision>
  <dcterms:created xsi:type="dcterms:W3CDTF">2017-08-31T20:26:00Z</dcterms:created>
  <dcterms:modified xsi:type="dcterms:W3CDTF">2017-08-31T20:27:00Z</dcterms:modified>
</cp:coreProperties>
</file>