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F19D7" w14:textId="77777777" w:rsidR="00654424" w:rsidRDefault="00654424"/>
    <w:p w14:paraId="040EEBD4" w14:textId="77777777" w:rsidR="00654424" w:rsidRDefault="00654424"/>
    <w:p w14:paraId="4B79E9A0" w14:textId="0B9F17E0" w:rsidR="00654424" w:rsidRDefault="00654424" w:rsidP="00654424">
      <w:pPr>
        <w:jc w:val="center"/>
        <w:rPr>
          <w:b/>
          <w:sz w:val="56"/>
          <w:szCs w:val="56"/>
        </w:rPr>
      </w:pPr>
    </w:p>
    <w:p w14:paraId="1F047AA6" w14:textId="7134ECB9" w:rsidR="00654424" w:rsidRDefault="00291232" w:rsidP="00291232">
      <w:pPr>
        <w:rPr>
          <w:b/>
          <w:sz w:val="56"/>
          <w:szCs w:val="56"/>
        </w:rPr>
      </w:pPr>
      <w:r>
        <w:rPr>
          <w:noProof/>
        </w:rPr>
        <w:drawing>
          <wp:inline distT="0" distB="0" distL="0" distR="0" wp14:anchorId="0DD33868" wp14:editId="1FAE54AA">
            <wp:extent cx="4991100" cy="11054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budget-office-siglogo-horiz-color-pos.png"/>
                    <pic:cNvPicPr/>
                  </pic:nvPicPr>
                  <pic:blipFill>
                    <a:blip r:embed="rId8">
                      <a:extLst>
                        <a:ext uri="{28A0092B-C50C-407E-A947-70E740481C1C}">
                          <a14:useLocalDpi xmlns:a14="http://schemas.microsoft.com/office/drawing/2010/main" val="0"/>
                        </a:ext>
                      </a:extLst>
                    </a:blip>
                    <a:stretch>
                      <a:fillRect/>
                    </a:stretch>
                  </pic:blipFill>
                  <pic:spPr>
                    <a:xfrm>
                      <a:off x="0" y="0"/>
                      <a:ext cx="5002795" cy="1107991"/>
                    </a:xfrm>
                    <a:prstGeom prst="rect">
                      <a:avLst/>
                    </a:prstGeom>
                  </pic:spPr>
                </pic:pic>
              </a:graphicData>
            </a:graphic>
          </wp:inline>
        </w:drawing>
      </w:r>
    </w:p>
    <w:p w14:paraId="09E1EC87" w14:textId="2B665F46" w:rsidR="00654424" w:rsidRDefault="00291232" w:rsidP="00654424">
      <w:pPr>
        <w:jc w:val="center"/>
        <w:rPr>
          <w:b/>
          <w:sz w:val="56"/>
          <w:szCs w:val="56"/>
        </w:rPr>
      </w:pPr>
      <w:r>
        <w:rPr>
          <w:noProof/>
        </w:rPr>
        <w:drawing>
          <wp:anchor distT="0" distB="0" distL="114300" distR="114300" simplePos="0" relativeHeight="251754496" behindDoc="1" locked="0" layoutInCell="1" allowOverlap="1" wp14:anchorId="7EE20B5D" wp14:editId="25F8FA91">
            <wp:simplePos x="0" y="0"/>
            <wp:positionH relativeFrom="margin">
              <wp:posOffset>187325</wp:posOffset>
            </wp:positionH>
            <wp:positionV relativeFrom="paragraph">
              <wp:posOffset>232410</wp:posOffset>
            </wp:positionV>
            <wp:extent cx="5943600" cy="459295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tigertooth-glenmistonwhite-a.png"/>
                    <pic:cNvPicPr/>
                  </pic:nvPicPr>
                  <pic:blipFill>
                    <a:blip r:embed="rId9">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14:sizeRelH relativeFrom="page">
              <wp14:pctWidth>0</wp14:pctWidth>
            </wp14:sizeRelH>
            <wp14:sizeRelV relativeFrom="page">
              <wp14:pctHeight>0</wp14:pctHeight>
            </wp14:sizeRelV>
          </wp:anchor>
        </w:drawing>
      </w:r>
    </w:p>
    <w:p w14:paraId="3B3BAFB0" w14:textId="5BA3865C" w:rsidR="00654424" w:rsidRDefault="00654424" w:rsidP="00654424">
      <w:pPr>
        <w:jc w:val="center"/>
        <w:rPr>
          <w:b/>
          <w:sz w:val="56"/>
          <w:szCs w:val="56"/>
        </w:rPr>
      </w:pPr>
    </w:p>
    <w:p w14:paraId="46C01657" w14:textId="77777777" w:rsidR="00654424" w:rsidRPr="00654424" w:rsidRDefault="00654424" w:rsidP="00D36508"/>
    <w:sdt>
      <w:sdtPr>
        <w:id w:val="8358424"/>
        <w:docPartObj>
          <w:docPartGallery w:val="Cover Pages"/>
          <w:docPartUnique/>
        </w:docPartObj>
      </w:sdtPr>
      <w:sdtEndPr/>
      <w:sdtContent>
        <w:p w14:paraId="5225D48E" w14:textId="4BF74F9E" w:rsidR="00D71F31" w:rsidRDefault="00D71F31"/>
        <w:p w14:paraId="6836D564" w14:textId="543BFB71" w:rsidR="00291232" w:rsidRPr="007D2608" w:rsidRDefault="00291232" w:rsidP="00291232">
          <w:pPr>
            <w:jc w:val="center"/>
            <w:rPr>
              <w:rFonts w:ascii="Proxima Nova" w:hAnsi="Proxima Nova"/>
              <w:b/>
              <w:sz w:val="56"/>
              <w:szCs w:val="56"/>
            </w:rPr>
          </w:pPr>
          <w:r>
            <w:rPr>
              <w:rFonts w:ascii="Proxima Nova" w:hAnsi="Proxima Nova"/>
              <w:b/>
              <w:sz w:val="56"/>
              <w:szCs w:val="56"/>
            </w:rPr>
            <w:t>Stratus</w:t>
          </w:r>
          <w:r w:rsidRPr="007D2608">
            <w:rPr>
              <w:rFonts w:ascii="Proxima Nova" w:hAnsi="Proxima Nova"/>
              <w:b/>
              <w:sz w:val="56"/>
              <w:szCs w:val="56"/>
            </w:rPr>
            <w:t xml:space="preserve"> Financials</w:t>
          </w:r>
        </w:p>
        <w:p w14:paraId="1AA5483E" w14:textId="77777777" w:rsidR="00291232" w:rsidRPr="007D2608" w:rsidRDefault="00291232" w:rsidP="00291232">
          <w:pPr>
            <w:jc w:val="center"/>
            <w:rPr>
              <w:rFonts w:ascii="Proxima Nova" w:hAnsi="Proxima Nova"/>
              <w:sz w:val="56"/>
              <w:szCs w:val="56"/>
            </w:rPr>
          </w:pPr>
          <w:r w:rsidRPr="007D2608">
            <w:rPr>
              <w:rFonts w:ascii="Proxima Nova" w:hAnsi="Proxima Nova"/>
              <w:sz w:val="56"/>
              <w:szCs w:val="56"/>
            </w:rPr>
            <w:t>A Guide to Budgeting</w:t>
          </w:r>
        </w:p>
        <w:p w14:paraId="69B64FF7" w14:textId="54559FF7" w:rsidR="00291232" w:rsidRDefault="00291232"/>
        <w:p w14:paraId="73E6A2AA" w14:textId="1D142FD9" w:rsidR="00291232" w:rsidRDefault="00291232"/>
        <w:p w14:paraId="2A7C59C5" w14:textId="7F8CAE68" w:rsidR="00291232" w:rsidRDefault="00291232"/>
        <w:p w14:paraId="530BD5CC" w14:textId="0815E36E" w:rsidR="00291232" w:rsidRDefault="00291232"/>
        <w:p w14:paraId="4AC2B127" w14:textId="77777777" w:rsidR="00291232" w:rsidRDefault="00291232"/>
        <w:p w14:paraId="10583A55" w14:textId="77777777" w:rsidR="00D71F31" w:rsidRDefault="00D71F31"/>
        <w:p w14:paraId="23C29431" w14:textId="77777777" w:rsidR="00D71F31" w:rsidRDefault="00D71F31"/>
        <w:p w14:paraId="69DBD518" w14:textId="10902BD1" w:rsidR="00291232" w:rsidRDefault="00D71F31">
          <w:pPr>
            <w:spacing w:after="200" w:line="276" w:lineRule="auto"/>
          </w:pPr>
          <w:r>
            <w:br w:type="page"/>
          </w:r>
        </w:p>
        <w:p w14:paraId="7ABBCFF3" w14:textId="7FB802EA" w:rsidR="00D71F31" w:rsidRDefault="00291232">
          <w:pPr>
            <w:spacing w:after="200" w:line="276" w:lineRule="auto"/>
          </w:pPr>
        </w:p>
      </w:sdtContent>
    </w:sdt>
    <w:sdt>
      <w:sdtPr>
        <w:rPr>
          <w:rFonts w:asciiTheme="minorHAnsi" w:eastAsia="Times New Roman" w:hAnsiTheme="minorHAnsi" w:cs="Times New Roman"/>
          <w:b w:val="0"/>
          <w:bCs w:val="0"/>
          <w:smallCaps w:val="0"/>
          <w:color w:val="auto"/>
          <w:sz w:val="22"/>
          <w:szCs w:val="20"/>
        </w:rPr>
        <w:id w:val="8120054"/>
        <w:docPartObj>
          <w:docPartGallery w:val="Table of Contents"/>
          <w:docPartUnique/>
        </w:docPartObj>
      </w:sdtPr>
      <w:sdtEndPr/>
      <w:sdtContent>
        <w:p w14:paraId="1225874E" w14:textId="77777777" w:rsidR="009E75CB" w:rsidRDefault="009E75CB">
          <w:pPr>
            <w:pStyle w:val="TOCHeading"/>
          </w:pPr>
          <w:r>
            <w:t>Contents</w:t>
          </w:r>
        </w:p>
        <w:p w14:paraId="46D9E43A" w14:textId="73E6483A" w:rsidR="003112F5" w:rsidRDefault="009315FA">
          <w:pPr>
            <w:pStyle w:val="TOC1"/>
            <w:tabs>
              <w:tab w:val="right" w:leader="dot" w:pos="9350"/>
            </w:tabs>
            <w:rPr>
              <w:rFonts w:eastAsiaTheme="minorEastAsia" w:cstheme="minorBidi"/>
              <w:b w:val="0"/>
              <w:noProof/>
            </w:rPr>
          </w:pPr>
          <w:r>
            <w:fldChar w:fldCharType="begin"/>
          </w:r>
          <w:r w:rsidR="009E75CB">
            <w:instrText xml:space="preserve"> TOC \o "1-3" \h \z \u </w:instrText>
          </w:r>
          <w:r>
            <w:fldChar w:fldCharType="separate"/>
          </w:r>
          <w:hyperlink w:anchor="_Toc107746049" w:history="1">
            <w:r w:rsidR="003112F5" w:rsidRPr="0068583B">
              <w:rPr>
                <w:rStyle w:val="Hyperlink"/>
                <w:noProof/>
              </w:rPr>
              <w:t>Towson University’s Chart of Accounts</w:t>
            </w:r>
            <w:r w:rsidR="003112F5">
              <w:rPr>
                <w:noProof/>
                <w:webHidden/>
              </w:rPr>
              <w:tab/>
            </w:r>
            <w:r w:rsidR="003112F5">
              <w:rPr>
                <w:noProof/>
                <w:webHidden/>
              </w:rPr>
              <w:fldChar w:fldCharType="begin"/>
            </w:r>
            <w:r w:rsidR="003112F5">
              <w:rPr>
                <w:noProof/>
                <w:webHidden/>
              </w:rPr>
              <w:instrText xml:space="preserve"> PAGEREF _Toc107746049 \h </w:instrText>
            </w:r>
            <w:r w:rsidR="003112F5">
              <w:rPr>
                <w:noProof/>
                <w:webHidden/>
              </w:rPr>
            </w:r>
            <w:r w:rsidR="003112F5">
              <w:rPr>
                <w:noProof/>
                <w:webHidden/>
              </w:rPr>
              <w:fldChar w:fldCharType="separate"/>
            </w:r>
            <w:r w:rsidR="003112F5">
              <w:rPr>
                <w:noProof/>
                <w:webHidden/>
              </w:rPr>
              <w:t>2</w:t>
            </w:r>
            <w:r w:rsidR="003112F5">
              <w:rPr>
                <w:noProof/>
                <w:webHidden/>
              </w:rPr>
              <w:fldChar w:fldCharType="end"/>
            </w:r>
          </w:hyperlink>
        </w:p>
        <w:p w14:paraId="301571CB" w14:textId="47DFA582" w:rsidR="003112F5" w:rsidRDefault="00291232">
          <w:pPr>
            <w:pStyle w:val="TOC2"/>
            <w:tabs>
              <w:tab w:val="right" w:leader="dot" w:pos="9350"/>
            </w:tabs>
            <w:rPr>
              <w:rFonts w:eastAsiaTheme="minorEastAsia" w:cstheme="minorBidi"/>
              <w:b w:val="0"/>
              <w:noProof/>
            </w:rPr>
          </w:pPr>
          <w:hyperlink w:anchor="_Toc107746050" w:history="1">
            <w:r w:rsidR="003112F5" w:rsidRPr="0068583B">
              <w:rPr>
                <w:rStyle w:val="Hyperlink"/>
                <w:noProof/>
              </w:rPr>
              <w:t>Cost Center</w:t>
            </w:r>
            <w:r w:rsidR="003112F5">
              <w:rPr>
                <w:noProof/>
                <w:webHidden/>
              </w:rPr>
              <w:tab/>
            </w:r>
            <w:r w:rsidR="003112F5">
              <w:rPr>
                <w:noProof/>
                <w:webHidden/>
              </w:rPr>
              <w:fldChar w:fldCharType="begin"/>
            </w:r>
            <w:r w:rsidR="003112F5">
              <w:rPr>
                <w:noProof/>
                <w:webHidden/>
              </w:rPr>
              <w:instrText xml:space="preserve"> PAGEREF _Toc107746050 \h </w:instrText>
            </w:r>
            <w:r w:rsidR="003112F5">
              <w:rPr>
                <w:noProof/>
                <w:webHidden/>
              </w:rPr>
            </w:r>
            <w:r w:rsidR="003112F5">
              <w:rPr>
                <w:noProof/>
                <w:webHidden/>
              </w:rPr>
              <w:fldChar w:fldCharType="separate"/>
            </w:r>
            <w:r w:rsidR="003112F5">
              <w:rPr>
                <w:noProof/>
                <w:webHidden/>
              </w:rPr>
              <w:t>2</w:t>
            </w:r>
            <w:r w:rsidR="003112F5">
              <w:rPr>
                <w:noProof/>
                <w:webHidden/>
              </w:rPr>
              <w:fldChar w:fldCharType="end"/>
            </w:r>
          </w:hyperlink>
        </w:p>
        <w:p w14:paraId="41BB41BA" w14:textId="77CB5993" w:rsidR="003112F5" w:rsidRDefault="00291232">
          <w:pPr>
            <w:pStyle w:val="TOC2"/>
            <w:tabs>
              <w:tab w:val="right" w:leader="dot" w:pos="9350"/>
            </w:tabs>
            <w:rPr>
              <w:rFonts w:eastAsiaTheme="minorEastAsia" w:cstheme="minorBidi"/>
              <w:b w:val="0"/>
              <w:noProof/>
            </w:rPr>
          </w:pPr>
          <w:hyperlink w:anchor="_Toc107746051" w:history="1">
            <w:r w:rsidR="003112F5" w:rsidRPr="0068583B">
              <w:rPr>
                <w:rStyle w:val="Hyperlink"/>
                <w:noProof/>
              </w:rPr>
              <w:t>Account</w:t>
            </w:r>
            <w:r w:rsidR="003112F5">
              <w:rPr>
                <w:noProof/>
                <w:webHidden/>
              </w:rPr>
              <w:tab/>
            </w:r>
            <w:r w:rsidR="003112F5">
              <w:rPr>
                <w:noProof/>
                <w:webHidden/>
              </w:rPr>
              <w:fldChar w:fldCharType="begin"/>
            </w:r>
            <w:r w:rsidR="003112F5">
              <w:rPr>
                <w:noProof/>
                <w:webHidden/>
              </w:rPr>
              <w:instrText xml:space="preserve"> PAGEREF _Toc107746051 \h </w:instrText>
            </w:r>
            <w:r w:rsidR="003112F5">
              <w:rPr>
                <w:noProof/>
                <w:webHidden/>
              </w:rPr>
            </w:r>
            <w:r w:rsidR="003112F5">
              <w:rPr>
                <w:noProof/>
                <w:webHidden/>
              </w:rPr>
              <w:fldChar w:fldCharType="separate"/>
            </w:r>
            <w:r w:rsidR="003112F5">
              <w:rPr>
                <w:noProof/>
                <w:webHidden/>
              </w:rPr>
              <w:t>3</w:t>
            </w:r>
            <w:r w:rsidR="003112F5">
              <w:rPr>
                <w:noProof/>
                <w:webHidden/>
              </w:rPr>
              <w:fldChar w:fldCharType="end"/>
            </w:r>
          </w:hyperlink>
        </w:p>
        <w:p w14:paraId="47D55343" w14:textId="1FD74362" w:rsidR="003112F5" w:rsidRDefault="00291232">
          <w:pPr>
            <w:pStyle w:val="TOC2"/>
            <w:tabs>
              <w:tab w:val="right" w:leader="dot" w:pos="9350"/>
            </w:tabs>
            <w:rPr>
              <w:rFonts w:eastAsiaTheme="minorEastAsia" w:cstheme="minorBidi"/>
              <w:b w:val="0"/>
              <w:noProof/>
            </w:rPr>
          </w:pPr>
          <w:hyperlink w:anchor="_Toc107746052" w:history="1">
            <w:r w:rsidR="003112F5" w:rsidRPr="0068583B">
              <w:rPr>
                <w:rStyle w:val="Hyperlink"/>
                <w:noProof/>
              </w:rPr>
              <w:t>Source</w:t>
            </w:r>
            <w:r w:rsidR="003112F5">
              <w:rPr>
                <w:noProof/>
                <w:webHidden/>
              </w:rPr>
              <w:tab/>
            </w:r>
            <w:r w:rsidR="003112F5">
              <w:rPr>
                <w:noProof/>
                <w:webHidden/>
              </w:rPr>
              <w:fldChar w:fldCharType="begin"/>
            </w:r>
            <w:r w:rsidR="003112F5">
              <w:rPr>
                <w:noProof/>
                <w:webHidden/>
              </w:rPr>
              <w:instrText xml:space="preserve"> PAGEREF _Toc107746052 \h </w:instrText>
            </w:r>
            <w:r w:rsidR="003112F5">
              <w:rPr>
                <w:noProof/>
                <w:webHidden/>
              </w:rPr>
            </w:r>
            <w:r w:rsidR="003112F5">
              <w:rPr>
                <w:noProof/>
                <w:webHidden/>
              </w:rPr>
              <w:fldChar w:fldCharType="separate"/>
            </w:r>
            <w:r w:rsidR="003112F5">
              <w:rPr>
                <w:noProof/>
                <w:webHidden/>
              </w:rPr>
              <w:t>3</w:t>
            </w:r>
            <w:r w:rsidR="003112F5">
              <w:rPr>
                <w:noProof/>
                <w:webHidden/>
              </w:rPr>
              <w:fldChar w:fldCharType="end"/>
            </w:r>
          </w:hyperlink>
        </w:p>
        <w:p w14:paraId="5DE8113F" w14:textId="0C6E7BE1" w:rsidR="003112F5" w:rsidRDefault="00291232">
          <w:pPr>
            <w:pStyle w:val="TOC2"/>
            <w:tabs>
              <w:tab w:val="right" w:leader="dot" w:pos="9350"/>
            </w:tabs>
            <w:rPr>
              <w:rFonts w:eastAsiaTheme="minorEastAsia" w:cstheme="minorBidi"/>
              <w:b w:val="0"/>
              <w:noProof/>
            </w:rPr>
          </w:pPr>
          <w:hyperlink w:anchor="_Toc107746053" w:history="1">
            <w:r w:rsidR="003112F5" w:rsidRPr="0068583B">
              <w:rPr>
                <w:rStyle w:val="Hyperlink"/>
                <w:noProof/>
              </w:rPr>
              <w:t>Initiative</w:t>
            </w:r>
            <w:r w:rsidR="003112F5">
              <w:rPr>
                <w:noProof/>
                <w:webHidden/>
              </w:rPr>
              <w:tab/>
            </w:r>
            <w:r w:rsidR="003112F5">
              <w:rPr>
                <w:noProof/>
                <w:webHidden/>
              </w:rPr>
              <w:fldChar w:fldCharType="begin"/>
            </w:r>
            <w:r w:rsidR="003112F5">
              <w:rPr>
                <w:noProof/>
                <w:webHidden/>
              </w:rPr>
              <w:instrText xml:space="preserve"> PAGEREF _Toc107746053 \h </w:instrText>
            </w:r>
            <w:r w:rsidR="003112F5">
              <w:rPr>
                <w:noProof/>
                <w:webHidden/>
              </w:rPr>
            </w:r>
            <w:r w:rsidR="003112F5">
              <w:rPr>
                <w:noProof/>
                <w:webHidden/>
              </w:rPr>
              <w:fldChar w:fldCharType="separate"/>
            </w:r>
            <w:r w:rsidR="003112F5">
              <w:rPr>
                <w:noProof/>
                <w:webHidden/>
              </w:rPr>
              <w:t>3</w:t>
            </w:r>
            <w:r w:rsidR="003112F5">
              <w:rPr>
                <w:noProof/>
                <w:webHidden/>
              </w:rPr>
              <w:fldChar w:fldCharType="end"/>
            </w:r>
          </w:hyperlink>
        </w:p>
        <w:p w14:paraId="2AEA8AE9" w14:textId="2DC42824" w:rsidR="003112F5" w:rsidRDefault="00291232">
          <w:pPr>
            <w:pStyle w:val="TOC2"/>
            <w:tabs>
              <w:tab w:val="right" w:leader="dot" w:pos="9350"/>
            </w:tabs>
            <w:rPr>
              <w:rFonts w:eastAsiaTheme="minorEastAsia" w:cstheme="minorBidi"/>
              <w:b w:val="0"/>
              <w:noProof/>
            </w:rPr>
          </w:pPr>
          <w:hyperlink w:anchor="_Toc107746054" w:history="1">
            <w:r w:rsidR="003112F5" w:rsidRPr="0068583B">
              <w:rPr>
                <w:rStyle w:val="Hyperlink"/>
                <w:noProof/>
              </w:rPr>
              <w:t>University Objective</w:t>
            </w:r>
            <w:r w:rsidR="003112F5">
              <w:rPr>
                <w:noProof/>
                <w:webHidden/>
              </w:rPr>
              <w:tab/>
            </w:r>
            <w:r w:rsidR="003112F5">
              <w:rPr>
                <w:noProof/>
                <w:webHidden/>
              </w:rPr>
              <w:fldChar w:fldCharType="begin"/>
            </w:r>
            <w:r w:rsidR="003112F5">
              <w:rPr>
                <w:noProof/>
                <w:webHidden/>
              </w:rPr>
              <w:instrText xml:space="preserve"> PAGEREF _Toc107746054 \h </w:instrText>
            </w:r>
            <w:r w:rsidR="003112F5">
              <w:rPr>
                <w:noProof/>
                <w:webHidden/>
              </w:rPr>
            </w:r>
            <w:r w:rsidR="003112F5">
              <w:rPr>
                <w:noProof/>
                <w:webHidden/>
              </w:rPr>
              <w:fldChar w:fldCharType="separate"/>
            </w:r>
            <w:r w:rsidR="003112F5">
              <w:rPr>
                <w:noProof/>
                <w:webHidden/>
              </w:rPr>
              <w:t>3</w:t>
            </w:r>
            <w:r w:rsidR="003112F5">
              <w:rPr>
                <w:noProof/>
                <w:webHidden/>
              </w:rPr>
              <w:fldChar w:fldCharType="end"/>
            </w:r>
          </w:hyperlink>
        </w:p>
        <w:p w14:paraId="02DFCB24" w14:textId="562A2C60" w:rsidR="003112F5" w:rsidRDefault="00291232">
          <w:pPr>
            <w:pStyle w:val="TOC1"/>
            <w:tabs>
              <w:tab w:val="right" w:leader="dot" w:pos="9350"/>
            </w:tabs>
            <w:rPr>
              <w:rFonts w:eastAsiaTheme="minorEastAsia" w:cstheme="minorBidi"/>
              <w:b w:val="0"/>
              <w:noProof/>
            </w:rPr>
          </w:pPr>
          <w:hyperlink w:anchor="_Toc107746055" w:history="1">
            <w:r w:rsidR="003112F5" w:rsidRPr="0068583B">
              <w:rPr>
                <w:rStyle w:val="Hyperlink"/>
                <w:noProof/>
              </w:rPr>
              <w:t>Budgeting</w:t>
            </w:r>
            <w:r w:rsidR="003112F5">
              <w:rPr>
                <w:noProof/>
                <w:webHidden/>
              </w:rPr>
              <w:tab/>
            </w:r>
            <w:r w:rsidR="003112F5">
              <w:rPr>
                <w:noProof/>
                <w:webHidden/>
              </w:rPr>
              <w:fldChar w:fldCharType="begin"/>
            </w:r>
            <w:r w:rsidR="003112F5">
              <w:rPr>
                <w:noProof/>
                <w:webHidden/>
              </w:rPr>
              <w:instrText xml:space="preserve"> PAGEREF _Toc107746055 \h </w:instrText>
            </w:r>
            <w:r w:rsidR="003112F5">
              <w:rPr>
                <w:noProof/>
                <w:webHidden/>
              </w:rPr>
            </w:r>
            <w:r w:rsidR="003112F5">
              <w:rPr>
                <w:noProof/>
                <w:webHidden/>
              </w:rPr>
              <w:fldChar w:fldCharType="separate"/>
            </w:r>
            <w:r w:rsidR="003112F5">
              <w:rPr>
                <w:noProof/>
                <w:webHidden/>
              </w:rPr>
              <w:t>4</w:t>
            </w:r>
            <w:r w:rsidR="003112F5">
              <w:rPr>
                <w:noProof/>
                <w:webHidden/>
              </w:rPr>
              <w:fldChar w:fldCharType="end"/>
            </w:r>
          </w:hyperlink>
        </w:p>
        <w:p w14:paraId="5E80C3EC" w14:textId="5FE51C33" w:rsidR="003112F5" w:rsidRDefault="00291232">
          <w:pPr>
            <w:pStyle w:val="TOC2"/>
            <w:tabs>
              <w:tab w:val="right" w:leader="dot" w:pos="9350"/>
            </w:tabs>
            <w:rPr>
              <w:rFonts w:eastAsiaTheme="minorEastAsia" w:cstheme="minorBidi"/>
              <w:b w:val="0"/>
              <w:noProof/>
            </w:rPr>
          </w:pPr>
          <w:hyperlink w:anchor="_Toc107746056" w:history="1">
            <w:r w:rsidR="003112F5" w:rsidRPr="0068583B">
              <w:rPr>
                <w:rStyle w:val="Hyperlink"/>
                <w:noProof/>
              </w:rPr>
              <w:t>Cost Center Budget Allocations</w:t>
            </w:r>
            <w:r w:rsidR="003112F5">
              <w:rPr>
                <w:noProof/>
                <w:webHidden/>
              </w:rPr>
              <w:tab/>
            </w:r>
            <w:r w:rsidR="003112F5">
              <w:rPr>
                <w:noProof/>
                <w:webHidden/>
              </w:rPr>
              <w:fldChar w:fldCharType="begin"/>
            </w:r>
            <w:r w:rsidR="003112F5">
              <w:rPr>
                <w:noProof/>
                <w:webHidden/>
              </w:rPr>
              <w:instrText xml:space="preserve"> PAGEREF _Toc107746056 \h </w:instrText>
            </w:r>
            <w:r w:rsidR="003112F5">
              <w:rPr>
                <w:noProof/>
                <w:webHidden/>
              </w:rPr>
            </w:r>
            <w:r w:rsidR="003112F5">
              <w:rPr>
                <w:noProof/>
                <w:webHidden/>
              </w:rPr>
              <w:fldChar w:fldCharType="separate"/>
            </w:r>
            <w:r w:rsidR="003112F5">
              <w:rPr>
                <w:noProof/>
                <w:webHidden/>
              </w:rPr>
              <w:t>4</w:t>
            </w:r>
            <w:r w:rsidR="003112F5">
              <w:rPr>
                <w:noProof/>
                <w:webHidden/>
              </w:rPr>
              <w:fldChar w:fldCharType="end"/>
            </w:r>
          </w:hyperlink>
        </w:p>
        <w:p w14:paraId="0CE91626" w14:textId="660F3861" w:rsidR="003112F5" w:rsidRDefault="00291232">
          <w:pPr>
            <w:pStyle w:val="TOC2"/>
            <w:tabs>
              <w:tab w:val="right" w:leader="dot" w:pos="9350"/>
            </w:tabs>
            <w:rPr>
              <w:rFonts w:eastAsiaTheme="minorEastAsia" w:cstheme="minorBidi"/>
              <w:b w:val="0"/>
              <w:noProof/>
            </w:rPr>
          </w:pPr>
          <w:hyperlink w:anchor="_Toc107746057" w:history="1">
            <w:r w:rsidR="003112F5" w:rsidRPr="0068583B">
              <w:rPr>
                <w:rStyle w:val="Hyperlink"/>
                <w:noProof/>
              </w:rPr>
              <w:t>Preparing Your Budget</w:t>
            </w:r>
            <w:r w:rsidR="003112F5">
              <w:rPr>
                <w:noProof/>
                <w:webHidden/>
              </w:rPr>
              <w:tab/>
            </w:r>
            <w:r w:rsidR="003112F5">
              <w:rPr>
                <w:noProof/>
                <w:webHidden/>
              </w:rPr>
              <w:fldChar w:fldCharType="begin"/>
            </w:r>
            <w:r w:rsidR="003112F5">
              <w:rPr>
                <w:noProof/>
                <w:webHidden/>
              </w:rPr>
              <w:instrText xml:space="preserve"> PAGEREF _Toc107746057 \h </w:instrText>
            </w:r>
            <w:r w:rsidR="003112F5">
              <w:rPr>
                <w:noProof/>
                <w:webHidden/>
              </w:rPr>
            </w:r>
            <w:r w:rsidR="003112F5">
              <w:rPr>
                <w:noProof/>
                <w:webHidden/>
              </w:rPr>
              <w:fldChar w:fldCharType="separate"/>
            </w:r>
            <w:r w:rsidR="003112F5">
              <w:rPr>
                <w:noProof/>
                <w:webHidden/>
              </w:rPr>
              <w:t>5</w:t>
            </w:r>
            <w:r w:rsidR="003112F5">
              <w:rPr>
                <w:noProof/>
                <w:webHidden/>
              </w:rPr>
              <w:fldChar w:fldCharType="end"/>
            </w:r>
          </w:hyperlink>
        </w:p>
        <w:p w14:paraId="65035903" w14:textId="6F44647C" w:rsidR="003112F5" w:rsidRDefault="00291232">
          <w:pPr>
            <w:pStyle w:val="TOC2"/>
            <w:tabs>
              <w:tab w:val="right" w:leader="dot" w:pos="9350"/>
            </w:tabs>
            <w:rPr>
              <w:rFonts w:eastAsiaTheme="minorEastAsia" w:cstheme="minorBidi"/>
              <w:b w:val="0"/>
              <w:noProof/>
            </w:rPr>
          </w:pPr>
          <w:hyperlink w:anchor="_Toc107746058" w:history="1">
            <w:r w:rsidR="003112F5" w:rsidRPr="0068583B">
              <w:rPr>
                <w:rStyle w:val="Hyperlink"/>
                <w:noProof/>
              </w:rPr>
              <w:t>Objects</w:t>
            </w:r>
            <w:r w:rsidR="003112F5">
              <w:rPr>
                <w:noProof/>
                <w:webHidden/>
              </w:rPr>
              <w:tab/>
            </w:r>
            <w:r w:rsidR="003112F5">
              <w:rPr>
                <w:noProof/>
                <w:webHidden/>
              </w:rPr>
              <w:fldChar w:fldCharType="begin"/>
            </w:r>
            <w:r w:rsidR="003112F5">
              <w:rPr>
                <w:noProof/>
                <w:webHidden/>
              </w:rPr>
              <w:instrText xml:space="preserve"> PAGEREF _Toc107746058 \h </w:instrText>
            </w:r>
            <w:r w:rsidR="003112F5">
              <w:rPr>
                <w:noProof/>
                <w:webHidden/>
              </w:rPr>
            </w:r>
            <w:r w:rsidR="003112F5">
              <w:rPr>
                <w:noProof/>
                <w:webHidden/>
              </w:rPr>
              <w:fldChar w:fldCharType="separate"/>
            </w:r>
            <w:r w:rsidR="003112F5">
              <w:rPr>
                <w:noProof/>
                <w:webHidden/>
              </w:rPr>
              <w:t>5</w:t>
            </w:r>
            <w:r w:rsidR="003112F5">
              <w:rPr>
                <w:noProof/>
                <w:webHidden/>
              </w:rPr>
              <w:fldChar w:fldCharType="end"/>
            </w:r>
          </w:hyperlink>
        </w:p>
        <w:p w14:paraId="4C7AC48C" w14:textId="599BB9FA" w:rsidR="003112F5" w:rsidRDefault="00291232">
          <w:pPr>
            <w:pStyle w:val="TOC2"/>
            <w:tabs>
              <w:tab w:val="right" w:leader="dot" w:pos="9350"/>
            </w:tabs>
            <w:rPr>
              <w:rFonts w:eastAsiaTheme="minorEastAsia" w:cstheme="minorBidi"/>
              <w:b w:val="0"/>
              <w:noProof/>
            </w:rPr>
          </w:pPr>
          <w:hyperlink w:anchor="_Toc107746059" w:history="1">
            <w:r w:rsidR="003112F5" w:rsidRPr="0068583B">
              <w:rPr>
                <w:rStyle w:val="Hyperlink"/>
                <w:noProof/>
              </w:rPr>
              <w:t>The Importance of Planned Budgeting</w:t>
            </w:r>
            <w:r w:rsidR="003112F5">
              <w:rPr>
                <w:noProof/>
                <w:webHidden/>
              </w:rPr>
              <w:tab/>
            </w:r>
            <w:r w:rsidR="003112F5">
              <w:rPr>
                <w:noProof/>
                <w:webHidden/>
              </w:rPr>
              <w:fldChar w:fldCharType="begin"/>
            </w:r>
            <w:r w:rsidR="003112F5">
              <w:rPr>
                <w:noProof/>
                <w:webHidden/>
              </w:rPr>
              <w:instrText xml:space="preserve"> PAGEREF _Toc107746059 \h </w:instrText>
            </w:r>
            <w:r w:rsidR="003112F5">
              <w:rPr>
                <w:noProof/>
                <w:webHidden/>
              </w:rPr>
            </w:r>
            <w:r w:rsidR="003112F5">
              <w:rPr>
                <w:noProof/>
                <w:webHidden/>
              </w:rPr>
              <w:fldChar w:fldCharType="separate"/>
            </w:r>
            <w:r w:rsidR="003112F5">
              <w:rPr>
                <w:noProof/>
                <w:webHidden/>
              </w:rPr>
              <w:t>5</w:t>
            </w:r>
            <w:r w:rsidR="003112F5">
              <w:rPr>
                <w:noProof/>
                <w:webHidden/>
              </w:rPr>
              <w:fldChar w:fldCharType="end"/>
            </w:r>
          </w:hyperlink>
        </w:p>
        <w:p w14:paraId="1CD2FD63" w14:textId="7B84FAC1" w:rsidR="003112F5" w:rsidRDefault="00291232">
          <w:pPr>
            <w:pStyle w:val="TOC2"/>
            <w:tabs>
              <w:tab w:val="right" w:leader="dot" w:pos="9350"/>
            </w:tabs>
            <w:rPr>
              <w:rFonts w:eastAsiaTheme="minorEastAsia" w:cstheme="minorBidi"/>
              <w:b w:val="0"/>
              <w:noProof/>
            </w:rPr>
          </w:pPr>
          <w:hyperlink w:anchor="_Toc107746060" w:history="1">
            <w:r w:rsidR="003112F5" w:rsidRPr="0068583B">
              <w:rPr>
                <w:rStyle w:val="Hyperlink"/>
                <w:noProof/>
              </w:rPr>
              <w:t>Guideline for Preparing a Budget</w:t>
            </w:r>
            <w:r w:rsidR="003112F5">
              <w:rPr>
                <w:noProof/>
                <w:webHidden/>
              </w:rPr>
              <w:tab/>
            </w:r>
            <w:r w:rsidR="003112F5">
              <w:rPr>
                <w:noProof/>
                <w:webHidden/>
              </w:rPr>
              <w:fldChar w:fldCharType="begin"/>
            </w:r>
            <w:r w:rsidR="003112F5">
              <w:rPr>
                <w:noProof/>
                <w:webHidden/>
              </w:rPr>
              <w:instrText xml:space="preserve"> PAGEREF _Toc107746060 \h </w:instrText>
            </w:r>
            <w:r w:rsidR="003112F5">
              <w:rPr>
                <w:noProof/>
                <w:webHidden/>
              </w:rPr>
            </w:r>
            <w:r w:rsidR="003112F5">
              <w:rPr>
                <w:noProof/>
                <w:webHidden/>
              </w:rPr>
              <w:fldChar w:fldCharType="separate"/>
            </w:r>
            <w:r w:rsidR="003112F5">
              <w:rPr>
                <w:noProof/>
                <w:webHidden/>
              </w:rPr>
              <w:t>6</w:t>
            </w:r>
            <w:r w:rsidR="003112F5">
              <w:rPr>
                <w:noProof/>
                <w:webHidden/>
              </w:rPr>
              <w:fldChar w:fldCharType="end"/>
            </w:r>
          </w:hyperlink>
        </w:p>
        <w:p w14:paraId="654F803A" w14:textId="72504BC2" w:rsidR="003112F5" w:rsidRDefault="00291232">
          <w:pPr>
            <w:pStyle w:val="TOC1"/>
            <w:tabs>
              <w:tab w:val="right" w:leader="dot" w:pos="9350"/>
            </w:tabs>
            <w:rPr>
              <w:rFonts w:eastAsiaTheme="minorEastAsia" w:cstheme="minorBidi"/>
              <w:b w:val="0"/>
              <w:noProof/>
            </w:rPr>
          </w:pPr>
          <w:hyperlink w:anchor="_Toc107746061" w:history="1">
            <w:r w:rsidR="003112F5" w:rsidRPr="0068583B">
              <w:rPr>
                <w:rStyle w:val="Hyperlink"/>
                <w:noProof/>
              </w:rPr>
              <w:t>Transferring Funds</w:t>
            </w:r>
            <w:r w:rsidR="003112F5">
              <w:rPr>
                <w:noProof/>
                <w:webHidden/>
              </w:rPr>
              <w:tab/>
            </w:r>
            <w:r w:rsidR="003112F5">
              <w:rPr>
                <w:noProof/>
                <w:webHidden/>
              </w:rPr>
              <w:fldChar w:fldCharType="begin"/>
            </w:r>
            <w:r w:rsidR="003112F5">
              <w:rPr>
                <w:noProof/>
                <w:webHidden/>
              </w:rPr>
              <w:instrText xml:space="preserve"> PAGEREF _Toc107746061 \h </w:instrText>
            </w:r>
            <w:r w:rsidR="003112F5">
              <w:rPr>
                <w:noProof/>
                <w:webHidden/>
              </w:rPr>
            </w:r>
            <w:r w:rsidR="003112F5">
              <w:rPr>
                <w:noProof/>
                <w:webHidden/>
              </w:rPr>
              <w:fldChar w:fldCharType="separate"/>
            </w:r>
            <w:r w:rsidR="003112F5">
              <w:rPr>
                <w:noProof/>
                <w:webHidden/>
              </w:rPr>
              <w:t>7</w:t>
            </w:r>
            <w:r w:rsidR="003112F5">
              <w:rPr>
                <w:noProof/>
                <w:webHidden/>
              </w:rPr>
              <w:fldChar w:fldCharType="end"/>
            </w:r>
          </w:hyperlink>
        </w:p>
        <w:p w14:paraId="35F712ED" w14:textId="4B95656E" w:rsidR="003112F5" w:rsidRDefault="00291232">
          <w:pPr>
            <w:pStyle w:val="TOC1"/>
            <w:tabs>
              <w:tab w:val="right" w:leader="dot" w:pos="9350"/>
            </w:tabs>
            <w:rPr>
              <w:rFonts w:eastAsiaTheme="minorEastAsia" w:cstheme="minorBidi"/>
              <w:b w:val="0"/>
              <w:noProof/>
            </w:rPr>
          </w:pPr>
          <w:hyperlink w:anchor="_Toc107746062" w:history="1">
            <w:r w:rsidR="003112F5" w:rsidRPr="0068583B">
              <w:rPr>
                <w:rStyle w:val="Hyperlink"/>
                <w:noProof/>
              </w:rPr>
              <w:t>Contact Information</w:t>
            </w:r>
            <w:r w:rsidR="003112F5">
              <w:rPr>
                <w:noProof/>
                <w:webHidden/>
              </w:rPr>
              <w:tab/>
            </w:r>
            <w:r w:rsidR="003112F5">
              <w:rPr>
                <w:noProof/>
                <w:webHidden/>
              </w:rPr>
              <w:fldChar w:fldCharType="begin"/>
            </w:r>
            <w:r w:rsidR="003112F5">
              <w:rPr>
                <w:noProof/>
                <w:webHidden/>
              </w:rPr>
              <w:instrText xml:space="preserve"> PAGEREF _Toc107746062 \h </w:instrText>
            </w:r>
            <w:r w:rsidR="003112F5">
              <w:rPr>
                <w:noProof/>
                <w:webHidden/>
              </w:rPr>
            </w:r>
            <w:r w:rsidR="003112F5">
              <w:rPr>
                <w:noProof/>
                <w:webHidden/>
              </w:rPr>
              <w:fldChar w:fldCharType="separate"/>
            </w:r>
            <w:r w:rsidR="003112F5">
              <w:rPr>
                <w:noProof/>
                <w:webHidden/>
              </w:rPr>
              <w:t>8</w:t>
            </w:r>
            <w:r w:rsidR="003112F5">
              <w:rPr>
                <w:noProof/>
                <w:webHidden/>
              </w:rPr>
              <w:fldChar w:fldCharType="end"/>
            </w:r>
          </w:hyperlink>
        </w:p>
        <w:p w14:paraId="55C92EF7" w14:textId="770646E0" w:rsidR="009E75CB" w:rsidRDefault="009315FA">
          <w:r>
            <w:fldChar w:fldCharType="end"/>
          </w:r>
        </w:p>
      </w:sdtContent>
    </w:sdt>
    <w:p w14:paraId="221B9E5C" w14:textId="77777777" w:rsidR="009F63BB" w:rsidRDefault="009F63BB" w:rsidP="00A26297">
      <w:pPr>
        <w:spacing w:after="200" w:line="276" w:lineRule="auto"/>
        <w:rPr>
          <w:sz w:val="20"/>
        </w:rPr>
      </w:pPr>
    </w:p>
    <w:p w14:paraId="18970717" w14:textId="77777777" w:rsidR="00144C8F" w:rsidRDefault="00144C8F" w:rsidP="00A26297">
      <w:pPr>
        <w:spacing w:after="200" w:line="276" w:lineRule="auto"/>
        <w:rPr>
          <w:sz w:val="20"/>
        </w:rPr>
      </w:pPr>
    </w:p>
    <w:p w14:paraId="74F7C4C2" w14:textId="77777777" w:rsidR="00144C8F" w:rsidRDefault="00144C8F" w:rsidP="00A26297">
      <w:pPr>
        <w:spacing w:after="200" w:line="276" w:lineRule="auto"/>
        <w:rPr>
          <w:sz w:val="20"/>
        </w:rPr>
      </w:pPr>
    </w:p>
    <w:p w14:paraId="60444AA6" w14:textId="77777777" w:rsidR="00144C8F" w:rsidRDefault="00144C8F" w:rsidP="00A26297">
      <w:pPr>
        <w:spacing w:after="200" w:line="276" w:lineRule="auto"/>
        <w:rPr>
          <w:sz w:val="20"/>
        </w:rPr>
      </w:pPr>
    </w:p>
    <w:p w14:paraId="36F0AC08" w14:textId="77777777" w:rsidR="00144C8F" w:rsidRDefault="00144C8F" w:rsidP="00A26297">
      <w:pPr>
        <w:spacing w:after="200" w:line="276" w:lineRule="auto"/>
        <w:rPr>
          <w:sz w:val="20"/>
        </w:rPr>
      </w:pPr>
    </w:p>
    <w:p w14:paraId="4A046DB2" w14:textId="77777777" w:rsidR="00144C8F" w:rsidRDefault="00144C8F" w:rsidP="00A26297">
      <w:pPr>
        <w:spacing w:after="200" w:line="276" w:lineRule="auto"/>
        <w:rPr>
          <w:sz w:val="20"/>
        </w:rPr>
      </w:pPr>
    </w:p>
    <w:p w14:paraId="26F127BF" w14:textId="77777777" w:rsidR="00144C8F" w:rsidRDefault="00144C8F" w:rsidP="00A26297">
      <w:pPr>
        <w:spacing w:after="200" w:line="276" w:lineRule="auto"/>
        <w:rPr>
          <w:sz w:val="20"/>
        </w:rPr>
      </w:pPr>
    </w:p>
    <w:p w14:paraId="0C8E9B50" w14:textId="77777777" w:rsidR="00144C8F" w:rsidRDefault="00144C8F" w:rsidP="00A26297">
      <w:pPr>
        <w:spacing w:after="200" w:line="276" w:lineRule="auto"/>
        <w:rPr>
          <w:sz w:val="20"/>
        </w:rPr>
      </w:pPr>
    </w:p>
    <w:p w14:paraId="55E90622" w14:textId="77777777" w:rsidR="00144C8F" w:rsidRDefault="00144C8F" w:rsidP="00A26297">
      <w:pPr>
        <w:spacing w:after="200" w:line="276" w:lineRule="auto"/>
        <w:rPr>
          <w:sz w:val="20"/>
        </w:rPr>
      </w:pPr>
    </w:p>
    <w:p w14:paraId="679D176C" w14:textId="77777777" w:rsidR="00144C8F" w:rsidRDefault="00144C8F" w:rsidP="00A26297">
      <w:pPr>
        <w:spacing w:after="200" w:line="276" w:lineRule="auto"/>
        <w:rPr>
          <w:sz w:val="20"/>
        </w:rPr>
      </w:pPr>
    </w:p>
    <w:p w14:paraId="1098789B" w14:textId="77777777" w:rsidR="00144C8F" w:rsidRDefault="00144C8F" w:rsidP="00A26297">
      <w:pPr>
        <w:spacing w:after="200" w:line="276" w:lineRule="auto"/>
        <w:rPr>
          <w:sz w:val="20"/>
        </w:rPr>
      </w:pPr>
    </w:p>
    <w:p w14:paraId="44579B24" w14:textId="77777777" w:rsidR="00144C8F" w:rsidRDefault="00144C8F" w:rsidP="00A26297">
      <w:pPr>
        <w:spacing w:after="200" w:line="276" w:lineRule="auto"/>
        <w:rPr>
          <w:sz w:val="20"/>
        </w:rPr>
      </w:pPr>
    </w:p>
    <w:p w14:paraId="6FE77CD5" w14:textId="77777777" w:rsidR="00144C8F" w:rsidRDefault="00144C8F" w:rsidP="00A26297">
      <w:pPr>
        <w:spacing w:after="200" w:line="276" w:lineRule="auto"/>
        <w:rPr>
          <w:sz w:val="20"/>
        </w:rPr>
      </w:pPr>
    </w:p>
    <w:p w14:paraId="1EACDF88" w14:textId="77777777" w:rsidR="00144C8F" w:rsidRDefault="00144C8F" w:rsidP="00A26297">
      <w:pPr>
        <w:spacing w:after="200" w:line="276" w:lineRule="auto"/>
        <w:rPr>
          <w:sz w:val="20"/>
        </w:rPr>
      </w:pPr>
    </w:p>
    <w:p w14:paraId="3F790415" w14:textId="77777777" w:rsidR="00824FE5" w:rsidRPr="009F63BB" w:rsidRDefault="00824FE5" w:rsidP="00A26297">
      <w:pPr>
        <w:spacing w:after="200" w:line="276" w:lineRule="auto"/>
        <w:rPr>
          <w:sz w:val="20"/>
        </w:rPr>
      </w:pPr>
    </w:p>
    <w:p w14:paraId="209E82FB" w14:textId="36F23AB6" w:rsidR="00357FF0" w:rsidRDefault="00291232" w:rsidP="001654C4">
      <w:pPr>
        <w:spacing w:after="200" w:line="276" w:lineRule="auto"/>
        <w:jc w:val="both"/>
      </w:pPr>
      <w:r>
        <w:t>Stratus</w:t>
      </w:r>
      <w:r w:rsidR="0064065F">
        <w:t xml:space="preserve"> is the financial s</w:t>
      </w:r>
      <w:r w:rsidR="00357FF0">
        <w:t xml:space="preserve">ystem that Towson University utilizes for </w:t>
      </w:r>
      <w:r w:rsidR="0064065F">
        <w:t>b</w:t>
      </w:r>
      <w:r w:rsidR="00357FF0">
        <w:t xml:space="preserve">udget, </w:t>
      </w:r>
      <w:r w:rsidR="0064065F">
        <w:t>a</w:t>
      </w:r>
      <w:r w:rsidR="00357FF0">
        <w:t xml:space="preserve">ccounting, </w:t>
      </w:r>
      <w:r w:rsidR="0064065F">
        <w:t>accounts p</w:t>
      </w:r>
      <w:r w:rsidR="00357FF0">
        <w:t xml:space="preserve">ayable and </w:t>
      </w:r>
      <w:r w:rsidR="0064065F">
        <w:t>p</w:t>
      </w:r>
      <w:r w:rsidR="00357FF0">
        <w:t>rocurement.</w:t>
      </w:r>
      <w:r w:rsidR="00263B78">
        <w:t xml:space="preserve">  </w:t>
      </w:r>
      <w:r>
        <w:t>STRATUS</w:t>
      </w:r>
      <w:r w:rsidR="0064065F">
        <w:t xml:space="preserve"> provides online, up-</w:t>
      </w:r>
      <w:r w:rsidR="00357FF0">
        <w:t>to</w:t>
      </w:r>
      <w:r w:rsidR="0064065F">
        <w:t>-</w:t>
      </w:r>
      <w:r w:rsidR="00357FF0">
        <w:t>the</w:t>
      </w:r>
      <w:r w:rsidR="0064065F">
        <w:t>-</w:t>
      </w:r>
      <w:r w:rsidR="00357FF0">
        <w:t>minute access to your data.   The system can be accessed from anywhere internet access is available.</w:t>
      </w:r>
    </w:p>
    <w:p w14:paraId="27900425" w14:textId="77777777" w:rsidR="001A7A1D" w:rsidRDefault="00357FF0" w:rsidP="001A7A1D">
      <w:pPr>
        <w:pStyle w:val="Heading1"/>
      </w:pPr>
      <w:bookmarkStart w:id="0" w:name="_Toc107746049"/>
      <w:r w:rsidRPr="00263B78">
        <w:t>Towson</w:t>
      </w:r>
      <w:r w:rsidR="00381576" w:rsidRPr="00263B78">
        <w:t xml:space="preserve"> University’s Chart of Accounts</w:t>
      </w:r>
      <w:bookmarkEnd w:id="0"/>
    </w:p>
    <w:p w14:paraId="16F46D76" w14:textId="63B33516" w:rsidR="0064065F" w:rsidRPr="001A7A1D" w:rsidRDefault="007744E9" w:rsidP="00E4174C">
      <w:pPr>
        <w:pStyle w:val="Heading2"/>
        <w:rPr>
          <w:rStyle w:val="Heading2Char"/>
          <w:rFonts w:eastAsiaTheme="minorHAnsi" w:cs="Times New Roman"/>
          <w:b/>
          <w:bCs/>
          <w:color w:val="auto"/>
          <w:sz w:val="36"/>
          <w:szCs w:val="28"/>
        </w:rPr>
      </w:pPr>
      <w:bookmarkStart w:id="1" w:name="_Toc107746050"/>
      <w:r>
        <w:rPr>
          <w:rStyle w:val="Heading2Char"/>
        </w:rPr>
        <w:t xml:space="preserve">Cost </w:t>
      </w:r>
      <w:r w:rsidR="00E4174C">
        <w:rPr>
          <w:rStyle w:val="Heading2Char"/>
        </w:rPr>
        <w:t>C</w:t>
      </w:r>
      <w:r>
        <w:rPr>
          <w:rStyle w:val="Heading2Char"/>
        </w:rPr>
        <w:t>enter</w:t>
      </w:r>
      <w:bookmarkEnd w:id="1"/>
    </w:p>
    <w:p w14:paraId="3A1816EB" w14:textId="7BDB4547" w:rsidR="00263B78" w:rsidRDefault="0064065F" w:rsidP="00985147">
      <w:pPr>
        <w:jc w:val="both"/>
      </w:pPr>
      <w:r>
        <w:t xml:space="preserve">In </w:t>
      </w:r>
      <w:r w:rsidR="00291232">
        <w:t>Stratus</w:t>
      </w:r>
      <w:r>
        <w:t>, a</w:t>
      </w:r>
      <w:r w:rsidR="00357FF0">
        <w:t xml:space="preserve"> </w:t>
      </w:r>
      <w:r>
        <w:t>five-</w:t>
      </w:r>
      <w:r w:rsidR="00357FF0">
        <w:t xml:space="preserve">digit code </w:t>
      </w:r>
      <w:r>
        <w:t xml:space="preserve">known as a </w:t>
      </w:r>
      <w:r w:rsidR="007744E9">
        <w:t>cost center</w:t>
      </w:r>
      <w:r w:rsidR="00357FF0">
        <w:t xml:space="preserve"> is used to represent </w:t>
      </w:r>
      <w:r>
        <w:t>university</w:t>
      </w:r>
      <w:r w:rsidR="00357FF0">
        <w:t xml:space="preserve"> </w:t>
      </w:r>
      <w:r w:rsidR="007744E9">
        <w:t>cost center</w:t>
      </w:r>
      <w:r>
        <w:t>s</w:t>
      </w:r>
      <w:r w:rsidR="00357FF0">
        <w:t xml:space="preserve"> </w:t>
      </w:r>
      <w:r>
        <w:t>and</w:t>
      </w:r>
      <w:r w:rsidR="00357FF0">
        <w:t xml:space="preserve"> program</w:t>
      </w:r>
      <w:r>
        <w:t>s</w:t>
      </w:r>
      <w:r w:rsidR="00357FF0">
        <w:t>.  This number is used to establish and</w:t>
      </w:r>
      <w:r>
        <w:t xml:space="preserve"> set up a </w:t>
      </w:r>
      <w:r w:rsidR="00E4174C">
        <w:t>budget and</w:t>
      </w:r>
      <w:r>
        <w:t xml:space="preserve"> track </w:t>
      </w:r>
      <w:r w:rsidR="00357FF0">
        <w:t>expenses and encumbrances.</w:t>
      </w:r>
      <w:r>
        <w:t xml:space="preserve"> </w:t>
      </w:r>
      <w:r w:rsidR="00FF3E89">
        <w:t>There are five</w:t>
      </w:r>
      <w:r w:rsidR="00357FF0">
        <w:t xml:space="preserve"> main types of </w:t>
      </w:r>
      <w:r w:rsidR="007744E9">
        <w:t>cost center</w:t>
      </w:r>
      <w:r w:rsidR="00357FF0">
        <w:t xml:space="preserve">s in </w:t>
      </w:r>
      <w:r w:rsidR="00291232">
        <w:t>Stratus</w:t>
      </w:r>
      <w:r>
        <w:t>, as listed below.</w:t>
      </w:r>
    </w:p>
    <w:p w14:paraId="4934010C" w14:textId="4266B283" w:rsidR="00263B78" w:rsidRDefault="00357FF0" w:rsidP="00985147">
      <w:pPr>
        <w:pStyle w:val="ListParagraph"/>
        <w:numPr>
          <w:ilvl w:val="0"/>
          <w:numId w:val="8"/>
        </w:numPr>
        <w:jc w:val="both"/>
      </w:pPr>
      <w:r w:rsidRPr="0064065F">
        <w:rPr>
          <w:b/>
        </w:rPr>
        <w:t>State Support</w:t>
      </w:r>
      <w:r>
        <w:t xml:space="preserve"> –</w:t>
      </w:r>
      <w:r w:rsidR="001A7A1D">
        <w:t xml:space="preserve"> </w:t>
      </w:r>
      <w:r w:rsidR="00747C42">
        <w:t xml:space="preserve">State Support </w:t>
      </w:r>
      <w:r w:rsidR="007744E9">
        <w:t>cost center</w:t>
      </w:r>
      <w:r w:rsidR="00747C42">
        <w:t>s</w:t>
      </w:r>
      <w:r w:rsidR="009F63BB">
        <w:t xml:space="preserve"> are </w:t>
      </w:r>
      <w:r w:rsidR="007744E9">
        <w:t>cost center</w:t>
      </w:r>
      <w:r w:rsidR="009F63BB">
        <w:t xml:space="preserve">s </w:t>
      </w:r>
      <w:r>
        <w:t xml:space="preserve">that are funded by </w:t>
      </w:r>
      <w:r w:rsidR="00747C42">
        <w:t>s</w:t>
      </w:r>
      <w:r>
        <w:t xml:space="preserve">tate </w:t>
      </w:r>
      <w:r w:rsidR="00747C42">
        <w:t>a</w:t>
      </w:r>
      <w:r>
        <w:t xml:space="preserve">ppropriations.  </w:t>
      </w:r>
    </w:p>
    <w:p w14:paraId="6B1914BB" w14:textId="08F160EB" w:rsidR="009F63BB" w:rsidRDefault="00E4174C" w:rsidP="00985147">
      <w:pPr>
        <w:pStyle w:val="ListParagraph"/>
        <w:numPr>
          <w:ilvl w:val="0"/>
          <w:numId w:val="8"/>
        </w:numPr>
        <w:jc w:val="both"/>
      </w:pPr>
      <w:r w:rsidRPr="0064065F">
        <w:rPr>
          <w:b/>
        </w:rPr>
        <w:t>Self-Support</w:t>
      </w:r>
      <w:r w:rsidR="00357FF0">
        <w:t xml:space="preserve"> </w:t>
      </w:r>
      <w:r w:rsidR="001A7A1D">
        <w:t>– These</w:t>
      </w:r>
      <w:r w:rsidR="00CE16B4">
        <w:t xml:space="preserve"> are </w:t>
      </w:r>
      <w:r w:rsidR="007744E9">
        <w:t>cost center</w:t>
      </w:r>
      <w:r w:rsidR="00CE16B4">
        <w:t>s</w:t>
      </w:r>
      <w:r w:rsidR="009F63BB">
        <w:t xml:space="preserve"> </w:t>
      </w:r>
      <w:r w:rsidR="00CE16B4">
        <w:t>that are solely funded by self-</w:t>
      </w:r>
      <w:r w:rsidR="00357FF0">
        <w:t xml:space="preserve">generated </w:t>
      </w:r>
      <w:r w:rsidR="00CE16B4">
        <w:t>revenues; they do not receive any s</w:t>
      </w:r>
      <w:r w:rsidR="00357FF0">
        <w:t>tate</w:t>
      </w:r>
      <w:r w:rsidR="00CE16B4">
        <w:t xml:space="preserve"> a</w:t>
      </w:r>
      <w:r w:rsidR="00357FF0">
        <w:t>ppropriations.   Remaining balances (reve</w:t>
      </w:r>
      <w:r w:rsidR="00275A6A">
        <w:t xml:space="preserve">nue minus expense) are rolled into the </w:t>
      </w:r>
      <w:r w:rsidR="007744E9">
        <w:t>cost center</w:t>
      </w:r>
      <w:r w:rsidR="00275A6A">
        <w:t xml:space="preserve">’s fund balance.   </w:t>
      </w:r>
    </w:p>
    <w:p w14:paraId="3C3D2EF0" w14:textId="6BBF1F16" w:rsidR="00263B78" w:rsidRDefault="009F63BB" w:rsidP="00985147">
      <w:pPr>
        <w:pStyle w:val="ListParagraph"/>
        <w:numPr>
          <w:ilvl w:val="0"/>
          <w:numId w:val="8"/>
        </w:numPr>
        <w:jc w:val="both"/>
      </w:pPr>
      <w:r w:rsidRPr="0064065F">
        <w:rPr>
          <w:b/>
        </w:rPr>
        <w:t>Auxiliary</w:t>
      </w:r>
      <w:r>
        <w:t xml:space="preserve"> </w:t>
      </w:r>
      <w:r w:rsidR="00F817D7">
        <w:t>–</w:t>
      </w:r>
      <w:r w:rsidR="001A7A1D">
        <w:t xml:space="preserve"> </w:t>
      </w:r>
      <w:r w:rsidR="00F817D7">
        <w:t>A</w:t>
      </w:r>
      <w:r w:rsidR="00CE16B4">
        <w:t xml:space="preserve">uxiliary </w:t>
      </w:r>
      <w:r w:rsidR="007744E9">
        <w:t>cost center</w:t>
      </w:r>
      <w:r w:rsidR="00CE16B4">
        <w:t>s and a</w:t>
      </w:r>
      <w:r w:rsidR="00F817D7">
        <w:t xml:space="preserve">ctivities </w:t>
      </w:r>
      <w:r w:rsidR="00CC088E">
        <w:t xml:space="preserve">provide services or goods to students, faculty or staff and charge a fee directly related to the goods or services.  These </w:t>
      </w:r>
      <w:r w:rsidR="007744E9">
        <w:t>cost center</w:t>
      </w:r>
      <w:r w:rsidR="00CC088E">
        <w:t>s are essentiall</w:t>
      </w:r>
      <w:r w:rsidR="00CE16B4">
        <w:t>y self-</w:t>
      </w:r>
      <w:r w:rsidR="00CC088E">
        <w:t>supporting activities.</w:t>
      </w:r>
    </w:p>
    <w:p w14:paraId="123E8156" w14:textId="4F704BC5" w:rsidR="00263B78" w:rsidRDefault="00275A6A" w:rsidP="00985147">
      <w:pPr>
        <w:pStyle w:val="ListParagraph"/>
        <w:numPr>
          <w:ilvl w:val="0"/>
          <w:numId w:val="8"/>
        </w:numPr>
        <w:jc w:val="both"/>
      </w:pPr>
      <w:r w:rsidRPr="0064065F">
        <w:rPr>
          <w:b/>
        </w:rPr>
        <w:t>Grant/Project</w:t>
      </w:r>
      <w:r w:rsidR="00CE16B4">
        <w:rPr>
          <w:b/>
        </w:rPr>
        <w:t xml:space="preserve"> Funded</w:t>
      </w:r>
      <w:r>
        <w:t xml:space="preserve"> – </w:t>
      </w:r>
      <w:r w:rsidR="00CE16B4">
        <w:t xml:space="preserve">Grant/Project-Funded </w:t>
      </w:r>
      <w:r w:rsidR="007744E9">
        <w:t>cost center</w:t>
      </w:r>
      <w:r>
        <w:t>s represent programs/pr</w:t>
      </w:r>
      <w:r w:rsidR="00CE16B4">
        <w:t>ojects that receive funds from s</w:t>
      </w:r>
      <w:r>
        <w:t xml:space="preserve">tate, </w:t>
      </w:r>
      <w:r w:rsidR="00CE16B4">
        <w:t>f</w:t>
      </w:r>
      <w:r>
        <w:t xml:space="preserve">ederal or </w:t>
      </w:r>
      <w:r w:rsidR="00CE16B4">
        <w:t>local g</w:t>
      </w:r>
      <w:r>
        <w:t xml:space="preserve">overnment </w:t>
      </w:r>
      <w:r w:rsidR="00CE16B4">
        <w:t>a</w:t>
      </w:r>
      <w:r>
        <w:t>gencies.  Once awarded, these funds are distributed and ma</w:t>
      </w:r>
      <w:r w:rsidR="00CE16B4">
        <w:t>nage</w:t>
      </w:r>
      <w:r w:rsidR="003651DD">
        <w:t>d by</w:t>
      </w:r>
      <w:r w:rsidR="00CE16B4">
        <w:t xml:space="preserve"> the d</w:t>
      </w:r>
      <w:r>
        <w:t>ivision in which they fall.</w:t>
      </w:r>
      <w:r w:rsidR="00845F15">
        <w:t xml:space="preserve">  </w:t>
      </w:r>
    </w:p>
    <w:p w14:paraId="02F4730C" w14:textId="368B7C48" w:rsidR="00275A6A" w:rsidRDefault="00275A6A" w:rsidP="00985147">
      <w:pPr>
        <w:pStyle w:val="ListParagraph"/>
        <w:numPr>
          <w:ilvl w:val="0"/>
          <w:numId w:val="8"/>
        </w:numPr>
        <w:jc w:val="both"/>
      </w:pPr>
      <w:r w:rsidRPr="0064065F">
        <w:rPr>
          <w:b/>
        </w:rPr>
        <w:t>Agency</w:t>
      </w:r>
      <w:r>
        <w:t xml:space="preserve"> </w:t>
      </w:r>
      <w:r w:rsidR="00CE16B4" w:rsidRPr="00CE16B4">
        <w:rPr>
          <w:b/>
        </w:rPr>
        <w:t>Funded</w:t>
      </w:r>
      <w:r>
        <w:t xml:space="preserve">– </w:t>
      </w:r>
      <w:r w:rsidR="00CE16B4">
        <w:t xml:space="preserve">Agency-Funded </w:t>
      </w:r>
      <w:r w:rsidR="007744E9">
        <w:t>cost center</w:t>
      </w:r>
      <w:r>
        <w:t xml:space="preserve">s are supported by funds that are deposited on behalf of faculty, staff and student </w:t>
      </w:r>
      <w:r w:rsidR="00CE16B4">
        <w:t>organizations and are used for u</w:t>
      </w:r>
      <w:r>
        <w:t>niversity</w:t>
      </w:r>
      <w:r w:rsidR="00CE16B4">
        <w:t>-</w:t>
      </w:r>
      <w:r>
        <w:t>affiliate</w:t>
      </w:r>
      <w:r w:rsidR="00CE16B4">
        <w:t>d activities.  The individuals in charge of the activity are solely</w:t>
      </w:r>
      <w:r>
        <w:t xml:space="preserve"> responsible fo</w:t>
      </w:r>
      <w:r w:rsidR="00CE16B4">
        <w:t>r the management of these funds</w:t>
      </w:r>
      <w:r>
        <w:t xml:space="preserve"> and any deficit encountered.  Towson University is not responsible for covering any overdrawn balances. </w:t>
      </w:r>
    </w:p>
    <w:p w14:paraId="3CAC8324" w14:textId="5CFBB0C6" w:rsidR="001A7A1D" w:rsidRDefault="001A7A1D" w:rsidP="001A7A1D">
      <w:pPr>
        <w:ind w:left="1440"/>
        <w:jc w:val="both"/>
      </w:pPr>
      <w:r>
        <w:lastRenderedPageBreak/>
        <w:t xml:space="preserve">    </w:t>
      </w:r>
      <w:r w:rsidRPr="001A7A1D">
        <w:rPr>
          <w:noProof/>
        </w:rPr>
        <w:drawing>
          <wp:inline distT="0" distB="0" distL="0" distR="0" wp14:anchorId="7602B7C7" wp14:editId="61514AB9">
            <wp:extent cx="3733800" cy="2907347"/>
            <wp:effectExtent l="0" t="0" r="0" b="762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3740914" cy="2912887"/>
                    </a:xfrm>
                    <a:prstGeom prst="rect">
                      <a:avLst/>
                    </a:prstGeom>
                  </pic:spPr>
                </pic:pic>
              </a:graphicData>
            </a:graphic>
          </wp:inline>
        </w:drawing>
      </w:r>
    </w:p>
    <w:p w14:paraId="76EE4CAD" w14:textId="155057C7" w:rsidR="00CE16B4" w:rsidRDefault="007A5536" w:rsidP="00E4174C">
      <w:pPr>
        <w:pStyle w:val="Heading2"/>
      </w:pPr>
      <w:bookmarkStart w:id="2" w:name="_Toc107746051"/>
      <w:r w:rsidRPr="00CE16B4">
        <w:rPr>
          <w:rStyle w:val="Heading2Char"/>
        </w:rPr>
        <w:t>Account</w:t>
      </w:r>
      <w:bookmarkEnd w:id="2"/>
    </w:p>
    <w:p w14:paraId="2F008755" w14:textId="11B9A8B1" w:rsidR="00357FF0" w:rsidRDefault="00CE16B4" w:rsidP="00985147">
      <w:pPr>
        <w:jc w:val="both"/>
      </w:pPr>
      <w:r>
        <w:t xml:space="preserve">In </w:t>
      </w:r>
      <w:r w:rsidR="00291232">
        <w:t>Stratus</w:t>
      </w:r>
      <w:r>
        <w:t>, an account is a six-</w:t>
      </w:r>
      <w:r w:rsidR="007A5536">
        <w:t xml:space="preserve">digit </w:t>
      </w:r>
      <w:r w:rsidR="007E4DAD">
        <w:t>code</w:t>
      </w:r>
      <w:r w:rsidR="007A5536">
        <w:t xml:space="preserve"> used to </w:t>
      </w:r>
      <w:r w:rsidR="00CC088E">
        <w:t>define</w:t>
      </w:r>
      <w:r w:rsidR="007A5536">
        <w:t xml:space="preserve"> revenues/expenses</w:t>
      </w:r>
      <w:r>
        <w:t xml:space="preserve"> into more detailed categories.</w:t>
      </w:r>
      <w:r w:rsidR="007A5536">
        <w:t xml:space="preserve">  Budgets are loaded at the account</w:t>
      </w:r>
      <w:r w:rsidR="007B716A">
        <w:t xml:space="preserve"> (child)</w:t>
      </w:r>
      <w:r w:rsidR="007A5536">
        <w:t xml:space="preserve"> level</w:t>
      </w:r>
      <w:r>
        <w:t>.</w:t>
      </w:r>
      <w:r w:rsidR="007A5536">
        <w:t xml:space="preserve"> There is als</w:t>
      </w:r>
      <w:r>
        <w:t>o a p</w:t>
      </w:r>
      <w:r w:rsidR="007A5536">
        <w:t xml:space="preserve">arent </w:t>
      </w:r>
      <w:r>
        <w:t>a</w:t>
      </w:r>
      <w:r w:rsidR="007A5536">
        <w:t>ccount</w:t>
      </w:r>
      <w:r>
        <w:t>,</w:t>
      </w:r>
      <w:r w:rsidR="007A5536">
        <w:t xml:space="preserve"> </w:t>
      </w:r>
      <w:r>
        <w:t xml:space="preserve">or summary, that </w:t>
      </w:r>
      <w:r w:rsidR="007A5536">
        <w:t xml:space="preserve">groups associated accounts.  Budget checking is done </w:t>
      </w:r>
      <w:r w:rsidR="00CC088E">
        <w:t xml:space="preserve">at </w:t>
      </w:r>
      <w:r>
        <w:t>the p</w:t>
      </w:r>
      <w:r w:rsidR="007A5536">
        <w:t xml:space="preserve">arent </w:t>
      </w:r>
      <w:r>
        <w:t>l</w:t>
      </w:r>
      <w:r w:rsidR="007A5536">
        <w:t xml:space="preserve">evel.   </w:t>
      </w:r>
    </w:p>
    <w:p w14:paraId="42548372" w14:textId="1333FB4F" w:rsidR="00CE16B4" w:rsidRDefault="007744E9" w:rsidP="00E4174C">
      <w:pPr>
        <w:pStyle w:val="Heading2"/>
        <w:rPr>
          <w:rStyle w:val="Heading2Char"/>
        </w:rPr>
      </w:pPr>
      <w:bookmarkStart w:id="3" w:name="_Toc107746052"/>
      <w:r>
        <w:rPr>
          <w:rStyle w:val="Heading2Char"/>
        </w:rPr>
        <w:t>Source</w:t>
      </w:r>
      <w:bookmarkEnd w:id="3"/>
    </w:p>
    <w:p w14:paraId="3F4395C3" w14:textId="4CA2687E" w:rsidR="0039013E" w:rsidRDefault="00CE16B4" w:rsidP="00985147">
      <w:pPr>
        <w:jc w:val="both"/>
      </w:pPr>
      <w:r>
        <w:t xml:space="preserve">A </w:t>
      </w:r>
      <w:r w:rsidR="007744E9">
        <w:t>source</w:t>
      </w:r>
      <w:r>
        <w:t xml:space="preserve"> is a</w:t>
      </w:r>
      <w:r w:rsidR="0039013E">
        <w:rPr>
          <w:rFonts w:ascii="Arial" w:hAnsi="Arial"/>
          <w:sz w:val="20"/>
        </w:rPr>
        <w:t xml:space="preserve"> </w:t>
      </w:r>
      <w:r>
        <w:rPr>
          <w:rFonts w:ascii="Arial" w:hAnsi="Arial"/>
          <w:sz w:val="20"/>
        </w:rPr>
        <w:t>four-</w:t>
      </w:r>
      <w:r w:rsidR="0039013E" w:rsidRPr="0039013E">
        <w:t xml:space="preserve">digit </w:t>
      </w:r>
      <w:r w:rsidR="00CC088E">
        <w:t>code</w:t>
      </w:r>
      <w:r w:rsidR="0039013E" w:rsidRPr="0039013E">
        <w:t xml:space="preserve"> used to track cash </w:t>
      </w:r>
      <w:r w:rsidR="00E4174C" w:rsidRPr="0039013E">
        <w:t>balances,</w:t>
      </w:r>
      <w:r w:rsidR="00FB26F3">
        <w:t xml:space="preserve"> essentially</w:t>
      </w:r>
      <w:r w:rsidR="0039013E" w:rsidRPr="0039013E">
        <w:t xml:space="preserve"> a balance sheet</w:t>
      </w:r>
      <w:r w:rsidR="0039013E">
        <w:t xml:space="preserve">. The </w:t>
      </w:r>
      <w:r w:rsidR="001A7A1D">
        <w:t>source</w:t>
      </w:r>
      <w:r w:rsidR="0039013E">
        <w:t xml:space="preserve"> a</w:t>
      </w:r>
      <w:r w:rsidR="0039013E" w:rsidRPr="0039013E">
        <w:t>llows Self Support</w:t>
      </w:r>
      <w:r w:rsidR="001A7A1D">
        <w:t xml:space="preserve"> and</w:t>
      </w:r>
      <w:r w:rsidR="0039013E" w:rsidRPr="0039013E">
        <w:t xml:space="preserve"> Auxiliary</w:t>
      </w:r>
      <w:r w:rsidR="001A7A1D">
        <w:t xml:space="preserve"> </w:t>
      </w:r>
      <w:r w:rsidR="007744E9">
        <w:t>cost center</w:t>
      </w:r>
      <w:r w:rsidR="0039013E" w:rsidRPr="0039013E">
        <w:t>s to track cumulative cash balances</w:t>
      </w:r>
      <w:r w:rsidR="0039013E">
        <w:t xml:space="preserve">, </w:t>
      </w:r>
      <w:r w:rsidR="00FB26F3">
        <w:t>or the</w:t>
      </w:r>
      <w:r w:rsidR="0039013E">
        <w:t xml:space="preserve"> cash balance from th</w:t>
      </w:r>
      <w:r w:rsidR="00FB26F3">
        <w:t xml:space="preserve">e inception of the </w:t>
      </w:r>
      <w:r w:rsidR="007744E9">
        <w:t>cost center</w:t>
      </w:r>
      <w:r w:rsidR="0039013E">
        <w:t>.</w:t>
      </w:r>
      <w:r w:rsidR="0039013E" w:rsidRPr="0039013E">
        <w:t xml:space="preserve"> There are many Self Support</w:t>
      </w:r>
      <w:r w:rsidR="001A7A1D">
        <w:t xml:space="preserve"> and </w:t>
      </w:r>
      <w:r w:rsidR="0039013E" w:rsidRPr="0039013E">
        <w:t>Auxiliar</w:t>
      </w:r>
      <w:r w:rsidR="001A7A1D">
        <w:t xml:space="preserve">y </w:t>
      </w:r>
      <w:r w:rsidR="0039013E" w:rsidRPr="0039013E">
        <w:t>that have a one</w:t>
      </w:r>
      <w:r w:rsidR="00FB26F3">
        <w:t>-</w:t>
      </w:r>
      <w:r w:rsidR="0039013E" w:rsidRPr="0039013E">
        <w:t>to</w:t>
      </w:r>
      <w:r w:rsidR="00FB26F3">
        <w:t>-</w:t>
      </w:r>
      <w:r w:rsidR="0039013E" w:rsidRPr="0039013E">
        <w:t xml:space="preserve">one relationship </w:t>
      </w:r>
      <w:r w:rsidR="001A7A1D">
        <w:t xml:space="preserve">between </w:t>
      </w:r>
      <w:r w:rsidR="007744E9">
        <w:t>source</w:t>
      </w:r>
      <w:r w:rsidR="0039013E" w:rsidRPr="0039013E">
        <w:t xml:space="preserve"> and </w:t>
      </w:r>
      <w:r w:rsidR="007744E9">
        <w:t>cost center</w:t>
      </w:r>
      <w:r w:rsidR="0039013E" w:rsidRPr="0039013E">
        <w:t xml:space="preserve">.  There can also be multiple </w:t>
      </w:r>
      <w:r w:rsidR="007744E9">
        <w:t>cost center</w:t>
      </w:r>
      <w:r w:rsidR="00FB26F3">
        <w:t xml:space="preserve">s that roll up to one </w:t>
      </w:r>
      <w:r w:rsidR="007744E9">
        <w:t>source</w:t>
      </w:r>
      <w:r w:rsidR="0039013E">
        <w:t>.</w:t>
      </w:r>
      <w:r w:rsidR="00FB26F3">
        <w:t xml:space="preserve"> </w:t>
      </w:r>
      <w:r w:rsidR="007744E9">
        <w:t>Cost center</w:t>
      </w:r>
      <w:r w:rsidR="00FB26F3">
        <w:t>s that are not</w:t>
      </w:r>
      <w:r w:rsidR="0039013E" w:rsidRPr="0039013E">
        <w:t xml:space="preserve"> State</w:t>
      </w:r>
      <w:r w:rsidR="00FB26F3">
        <w:t xml:space="preserve"> </w:t>
      </w:r>
      <w:r w:rsidR="0039013E" w:rsidRPr="0039013E">
        <w:t>Support can carry over their r</w:t>
      </w:r>
      <w:r w:rsidR="00FB26F3">
        <w:t xml:space="preserve">emaining funds (revenue minus expenses) at the end of a </w:t>
      </w:r>
      <w:r w:rsidR="00565B19">
        <w:t>fiscal year</w:t>
      </w:r>
      <w:r w:rsidR="00FB26F3">
        <w:t xml:space="preserve">. The chartfield </w:t>
      </w:r>
      <w:r w:rsidR="007744E9">
        <w:t>source</w:t>
      </w:r>
      <w:r w:rsidR="0039013E" w:rsidRPr="0039013E">
        <w:t xml:space="preserve"> is used to track those balances from the beg</w:t>
      </w:r>
      <w:r w:rsidR="00CC088E">
        <w:t xml:space="preserve">inning of the </w:t>
      </w:r>
      <w:r w:rsidR="007744E9">
        <w:t>cost center</w:t>
      </w:r>
      <w:r w:rsidR="0039013E" w:rsidRPr="0039013E">
        <w:t xml:space="preserve">. While the fund balance remains with the </w:t>
      </w:r>
      <w:r w:rsidR="007744E9">
        <w:t>cost center</w:t>
      </w:r>
      <w:r w:rsidR="0039013E" w:rsidRPr="0039013E">
        <w:t>, it is</w:t>
      </w:r>
      <w:r w:rsidR="00CC088E">
        <w:t xml:space="preserve"> not</w:t>
      </w:r>
      <w:r w:rsidR="0039013E" w:rsidRPr="0039013E">
        <w:t xml:space="preserve"> available to use without prior approval from the Vice President of Administration and Finance. </w:t>
      </w:r>
      <w:r w:rsidR="007744E9">
        <w:t>Cost center</w:t>
      </w:r>
      <w:r w:rsidR="0039013E" w:rsidRPr="0039013E">
        <w:t>s wh</w:t>
      </w:r>
      <w:r w:rsidR="00FB26F3">
        <w:t>o wish to request use of their p</w:t>
      </w:r>
      <w:r w:rsidR="0039013E" w:rsidRPr="0039013E">
        <w:t xml:space="preserve">rior </w:t>
      </w:r>
      <w:r w:rsidR="00FB26F3">
        <w:t>y</w:t>
      </w:r>
      <w:r w:rsidR="0039013E" w:rsidRPr="0039013E">
        <w:t xml:space="preserve">ear </w:t>
      </w:r>
      <w:r w:rsidR="00FB26F3">
        <w:t>f</w:t>
      </w:r>
      <w:r w:rsidR="0039013E" w:rsidRPr="0039013E">
        <w:t xml:space="preserve">und </w:t>
      </w:r>
      <w:r w:rsidR="00FB26F3">
        <w:t>b</w:t>
      </w:r>
      <w:r w:rsidR="0039013E" w:rsidRPr="0039013E">
        <w:t>alance should work with their Divisional Budget Officer.</w:t>
      </w:r>
    </w:p>
    <w:p w14:paraId="1A2D4C8C" w14:textId="77777777" w:rsidR="007D2608" w:rsidRPr="0039013E" w:rsidRDefault="007D2608" w:rsidP="00985147">
      <w:pPr>
        <w:jc w:val="both"/>
      </w:pPr>
    </w:p>
    <w:p w14:paraId="31A97CD8" w14:textId="77777777" w:rsidR="00FB26F3" w:rsidRDefault="005E683C" w:rsidP="00E4174C">
      <w:pPr>
        <w:pStyle w:val="Heading2"/>
      </w:pPr>
      <w:bookmarkStart w:id="4" w:name="_Toc107746053"/>
      <w:r w:rsidRPr="00FB26F3">
        <w:rPr>
          <w:rStyle w:val="Heading2Char"/>
        </w:rPr>
        <w:t>Initiative</w:t>
      </w:r>
      <w:bookmarkEnd w:id="4"/>
      <w:r>
        <w:t xml:space="preserve">  </w:t>
      </w:r>
    </w:p>
    <w:p w14:paraId="4E273639" w14:textId="1C82CDB1" w:rsidR="005E683C" w:rsidRDefault="00FB26F3" w:rsidP="00985147">
      <w:pPr>
        <w:jc w:val="both"/>
        <w:rPr>
          <w:rFonts w:eastAsiaTheme="minorHAnsi" w:cs="Arial"/>
          <w:szCs w:val="24"/>
        </w:rPr>
      </w:pPr>
      <w:bookmarkStart w:id="5" w:name="_GoBack"/>
      <w:r>
        <w:rPr>
          <w:szCs w:val="24"/>
        </w:rPr>
        <w:t>An initiative is a five-</w:t>
      </w:r>
      <w:r w:rsidR="005E683C" w:rsidRPr="005E683C">
        <w:rPr>
          <w:szCs w:val="24"/>
        </w:rPr>
        <w:t>digit code that</w:t>
      </w:r>
      <w:r w:rsidR="005E683C" w:rsidRPr="005E683C">
        <w:rPr>
          <w:rFonts w:eastAsiaTheme="minorHAnsi" w:cs="Arial"/>
          <w:szCs w:val="24"/>
        </w:rPr>
        <w:t xml:space="preserve"> allows for the use of an additional chartfield further classifying acti</w:t>
      </w:r>
      <w:r>
        <w:rPr>
          <w:rFonts w:eastAsiaTheme="minorHAnsi" w:cs="Arial"/>
          <w:szCs w:val="24"/>
        </w:rPr>
        <w:t>vities into detailed categories. This enables the user</w:t>
      </w:r>
      <w:r w:rsidR="005E683C" w:rsidRPr="005E683C">
        <w:rPr>
          <w:rFonts w:eastAsiaTheme="minorHAnsi" w:cs="Arial"/>
          <w:szCs w:val="24"/>
        </w:rPr>
        <w:t xml:space="preserve"> to track related expenses for a specific activity within a </w:t>
      </w:r>
      <w:r w:rsidR="007744E9">
        <w:rPr>
          <w:rFonts w:eastAsiaTheme="minorHAnsi" w:cs="Arial"/>
          <w:szCs w:val="24"/>
        </w:rPr>
        <w:t>cost center</w:t>
      </w:r>
      <w:r w:rsidR="005E683C" w:rsidRPr="005E683C">
        <w:rPr>
          <w:rFonts w:eastAsiaTheme="minorHAnsi" w:cs="Arial"/>
          <w:szCs w:val="24"/>
        </w:rPr>
        <w:t xml:space="preserve"> budget</w:t>
      </w:r>
      <w:r w:rsidR="005E683C">
        <w:rPr>
          <w:rFonts w:eastAsiaTheme="minorHAnsi" w:cs="Arial"/>
          <w:szCs w:val="24"/>
        </w:rPr>
        <w:t xml:space="preserve"> </w:t>
      </w:r>
      <w:r>
        <w:rPr>
          <w:rFonts w:eastAsiaTheme="minorHAnsi" w:cs="Arial"/>
          <w:szCs w:val="24"/>
        </w:rPr>
        <w:t xml:space="preserve">and across </w:t>
      </w:r>
      <w:r w:rsidR="007744E9">
        <w:rPr>
          <w:rFonts w:eastAsiaTheme="minorHAnsi" w:cs="Arial"/>
          <w:szCs w:val="24"/>
        </w:rPr>
        <w:t>cost center</w:t>
      </w:r>
      <w:r>
        <w:rPr>
          <w:rFonts w:eastAsiaTheme="minorHAnsi" w:cs="Arial"/>
          <w:szCs w:val="24"/>
        </w:rPr>
        <w:t>s. The i</w:t>
      </w:r>
      <w:r w:rsidR="005E683C" w:rsidRPr="005E683C">
        <w:rPr>
          <w:rFonts w:eastAsiaTheme="minorHAnsi" w:cs="Arial"/>
          <w:szCs w:val="24"/>
        </w:rPr>
        <w:t xml:space="preserve">nitiative chartfield acts as a shadow system within </w:t>
      </w:r>
      <w:r w:rsidR="00291232">
        <w:t>Stratus</w:t>
      </w:r>
      <w:r w:rsidR="005E683C" w:rsidRPr="005E683C">
        <w:rPr>
          <w:rFonts w:eastAsiaTheme="minorHAnsi" w:cs="Arial"/>
          <w:szCs w:val="24"/>
        </w:rPr>
        <w:t>.</w:t>
      </w:r>
      <w:r w:rsidR="005E683C">
        <w:rPr>
          <w:rFonts w:eastAsiaTheme="minorHAnsi" w:cs="Arial"/>
          <w:szCs w:val="24"/>
        </w:rPr>
        <w:t xml:space="preserve">  </w:t>
      </w:r>
      <w:r>
        <w:rPr>
          <w:rFonts w:eastAsiaTheme="minorHAnsi" w:cs="Arial"/>
          <w:szCs w:val="24"/>
        </w:rPr>
        <w:t>An i</w:t>
      </w:r>
      <w:r w:rsidR="005E683C" w:rsidRPr="005E683C">
        <w:rPr>
          <w:rFonts w:eastAsiaTheme="minorHAnsi" w:cs="Arial"/>
          <w:szCs w:val="24"/>
        </w:rPr>
        <w:t xml:space="preserve">nitiative </w:t>
      </w:r>
      <w:r>
        <w:rPr>
          <w:rFonts w:eastAsiaTheme="minorHAnsi" w:cs="Arial"/>
          <w:szCs w:val="24"/>
        </w:rPr>
        <w:t xml:space="preserve">has been defined the same as a </w:t>
      </w:r>
      <w:r w:rsidR="00D14B6B">
        <w:rPr>
          <w:rFonts w:eastAsiaTheme="minorHAnsi" w:cs="Arial"/>
          <w:szCs w:val="24"/>
        </w:rPr>
        <w:t>p</w:t>
      </w:r>
      <w:r w:rsidR="00D14B6B" w:rsidRPr="005E683C">
        <w:rPr>
          <w:rFonts w:eastAsiaTheme="minorHAnsi" w:cs="Arial"/>
          <w:szCs w:val="24"/>
        </w:rPr>
        <w:t>roject but</w:t>
      </w:r>
      <w:r w:rsidR="005E683C" w:rsidRPr="005E683C">
        <w:rPr>
          <w:rFonts w:eastAsiaTheme="minorHAnsi" w:cs="Arial"/>
          <w:szCs w:val="24"/>
        </w:rPr>
        <w:t xml:space="preserve"> cannot be used for things that must be</w:t>
      </w:r>
      <w:r w:rsidR="005E683C">
        <w:rPr>
          <w:rFonts w:eastAsiaTheme="minorHAnsi" w:cs="Arial"/>
          <w:szCs w:val="24"/>
        </w:rPr>
        <w:t xml:space="preserve"> capitalized</w:t>
      </w:r>
      <w:r w:rsidR="00CC088E">
        <w:rPr>
          <w:rStyle w:val="FootnoteReference"/>
          <w:rFonts w:eastAsiaTheme="minorHAnsi" w:cs="Arial"/>
          <w:szCs w:val="24"/>
        </w:rPr>
        <w:footnoteReference w:id="1"/>
      </w:r>
      <w:r w:rsidR="005E683C">
        <w:rPr>
          <w:rFonts w:eastAsiaTheme="minorHAnsi" w:cs="Arial"/>
          <w:szCs w:val="24"/>
        </w:rPr>
        <w:t xml:space="preserve">. </w:t>
      </w:r>
      <w:r w:rsidR="007744E9">
        <w:rPr>
          <w:rFonts w:eastAsiaTheme="minorHAnsi" w:cs="Arial"/>
          <w:szCs w:val="24"/>
        </w:rPr>
        <w:t>Cost center</w:t>
      </w:r>
      <w:r w:rsidR="005E683C">
        <w:rPr>
          <w:rFonts w:eastAsiaTheme="minorHAnsi" w:cs="Arial"/>
          <w:szCs w:val="24"/>
        </w:rPr>
        <w:t>s</w:t>
      </w:r>
      <w:r w:rsidR="005E683C" w:rsidRPr="005E683C">
        <w:rPr>
          <w:rFonts w:eastAsiaTheme="minorHAnsi" w:cs="Arial"/>
          <w:szCs w:val="24"/>
        </w:rPr>
        <w:t xml:space="preserve"> have the flexibility to determine what they want to track as an</w:t>
      </w:r>
      <w:r w:rsidR="005E683C">
        <w:rPr>
          <w:rFonts w:eastAsiaTheme="minorHAnsi" w:cs="Arial"/>
          <w:szCs w:val="24"/>
        </w:rPr>
        <w:t xml:space="preserve"> </w:t>
      </w:r>
      <w:r w:rsidR="005E683C" w:rsidRPr="005E683C">
        <w:rPr>
          <w:rFonts w:eastAsiaTheme="minorHAnsi" w:cs="Arial"/>
          <w:szCs w:val="24"/>
        </w:rPr>
        <w:t>Initiative.</w:t>
      </w:r>
      <w:r w:rsidR="005E683C">
        <w:rPr>
          <w:rFonts w:eastAsiaTheme="minorHAnsi" w:cs="Arial"/>
          <w:szCs w:val="24"/>
        </w:rPr>
        <w:t xml:space="preserve"> </w:t>
      </w:r>
      <w:r w:rsidR="005E683C" w:rsidRPr="005E683C">
        <w:rPr>
          <w:rFonts w:eastAsiaTheme="minorHAnsi" w:cs="Arial"/>
          <w:szCs w:val="24"/>
        </w:rPr>
        <w:t>This is not a required cha</w:t>
      </w:r>
      <w:r>
        <w:rPr>
          <w:rFonts w:eastAsiaTheme="minorHAnsi" w:cs="Arial"/>
          <w:szCs w:val="24"/>
        </w:rPr>
        <w:t xml:space="preserve">rtfield. </w:t>
      </w:r>
      <w:r w:rsidR="00D14B6B">
        <w:rPr>
          <w:rFonts w:eastAsiaTheme="minorHAnsi" w:cs="Arial"/>
          <w:szCs w:val="24"/>
        </w:rPr>
        <w:t>To</w:t>
      </w:r>
      <w:r>
        <w:rPr>
          <w:rFonts w:eastAsiaTheme="minorHAnsi" w:cs="Arial"/>
          <w:szCs w:val="24"/>
        </w:rPr>
        <w:t xml:space="preserve"> track the i</w:t>
      </w:r>
      <w:r w:rsidR="005E683C" w:rsidRPr="005E683C">
        <w:rPr>
          <w:rFonts w:eastAsiaTheme="minorHAnsi" w:cs="Arial"/>
          <w:szCs w:val="24"/>
        </w:rPr>
        <w:t xml:space="preserve">nitiative, the associated value must be present on the </w:t>
      </w:r>
      <w:r w:rsidR="005E683C" w:rsidRPr="005E683C">
        <w:rPr>
          <w:rFonts w:eastAsiaTheme="minorHAnsi" w:cs="Arial"/>
          <w:szCs w:val="24"/>
        </w:rPr>
        <w:lastRenderedPageBreak/>
        <w:t>transaction.</w:t>
      </w:r>
      <w:r w:rsidR="005E683C">
        <w:rPr>
          <w:rFonts w:eastAsiaTheme="minorHAnsi" w:cs="Arial"/>
          <w:szCs w:val="24"/>
        </w:rPr>
        <w:t xml:space="preserve">  </w:t>
      </w:r>
      <w:r w:rsidR="005E683C" w:rsidRPr="005E683C">
        <w:rPr>
          <w:rFonts w:eastAsiaTheme="minorHAnsi" w:cs="Arial"/>
          <w:szCs w:val="24"/>
        </w:rPr>
        <w:t>For expenses that come thro</w:t>
      </w:r>
      <w:r>
        <w:rPr>
          <w:rFonts w:eastAsiaTheme="minorHAnsi" w:cs="Arial"/>
          <w:szCs w:val="24"/>
        </w:rPr>
        <w:t>ugh from outside sources (</w:t>
      </w:r>
      <w:r w:rsidR="00D14B6B">
        <w:rPr>
          <w:rFonts w:eastAsiaTheme="minorHAnsi" w:cs="Arial"/>
          <w:szCs w:val="24"/>
        </w:rPr>
        <w:t>i.e.,</w:t>
      </w:r>
      <w:r>
        <w:rPr>
          <w:rFonts w:eastAsiaTheme="minorHAnsi" w:cs="Arial"/>
          <w:szCs w:val="24"/>
        </w:rPr>
        <w:t xml:space="preserve"> payroll, </w:t>
      </w:r>
      <w:r w:rsidR="00D14B6B">
        <w:rPr>
          <w:rFonts w:eastAsiaTheme="minorHAnsi" w:cs="Arial"/>
          <w:szCs w:val="24"/>
        </w:rPr>
        <w:t>t</w:t>
      </w:r>
      <w:r w:rsidR="00D14B6B" w:rsidRPr="005E683C">
        <w:rPr>
          <w:rFonts w:eastAsiaTheme="minorHAnsi" w:cs="Arial"/>
          <w:szCs w:val="24"/>
        </w:rPr>
        <w:t>elecommunications,</w:t>
      </w:r>
      <w:r w:rsidR="005E683C" w:rsidRPr="005E683C">
        <w:rPr>
          <w:rFonts w:eastAsiaTheme="minorHAnsi" w:cs="Arial"/>
          <w:szCs w:val="24"/>
        </w:rPr>
        <w:t xml:space="preserve"> and</w:t>
      </w:r>
      <w:r w:rsidR="005E683C">
        <w:rPr>
          <w:rFonts w:eastAsiaTheme="minorHAnsi" w:cs="Arial"/>
          <w:szCs w:val="24"/>
        </w:rPr>
        <w:t xml:space="preserve"> </w:t>
      </w:r>
      <w:r>
        <w:rPr>
          <w:rFonts w:eastAsiaTheme="minorHAnsi" w:cs="Arial"/>
          <w:szCs w:val="24"/>
        </w:rPr>
        <w:t>p</w:t>
      </w:r>
      <w:r w:rsidR="005E683C" w:rsidRPr="005E683C">
        <w:rPr>
          <w:rFonts w:eastAsiaTheme="minorHAnsi" w:cs="Arial"/>
          <w:szCs w:val="24"/>
        </w:rPr>
        <w:t>ostage) a journal reclass</w:t>
      </w:r>
      <w:r w:rsidR="00CC088E">
        <w:rPr>
          <w:rFonts w:eastAsiaTheme="minorHAnsi" w:cs="Arial"/>
          <w:szCs w:val="24"/>
        </w:rPr>
        <w:t>ification</w:t>
      </w:r>
      <w:r>
        <w:rPr>
          <w:rFonts w:eastAsiaTheme="minorHAnsi" w:cs="Arial"/>
          <w:szCs w:val="24"/>
        </w:rPr>
        <w:t xml:space="preserve"> would be needed to add the i</w:t>
      </w:r>
      <w:r w:rsidR="005E683C" w:rsidRPr="005E683C">
        <w:rPr>
          <w:rFonts w:eastAsiaTheme="minorHAnsi" w:cs="Arial"/>
          <w:szCs w:val="24"/>
        </w:rPr>
        <w:t>nitiative to the associated expense.</w:t>
      </w:r>
      <w:r w:rsidR="005E683C">
        <w:rPr>
          <w:rFonts w:eastAsiaTheme="minorHAnsi" w:cs="Arial"/>
          <w:szCs w:val="24"/>
        </w:rPr>
        <w:t xml:space="preserve">  </w:t>
      </w:r>
      <w:r w:rsidR="005E683C" w:rsidRPr="005E683C">
        <w:rPr>
          <w:rFonts w:eastAsiaTheme="minorHAnsi" w:cs="Arial"/>
          <w:szCs w:val="24"/>
        </w:rPr>
        <w:t xml:space="preserve"> </w:t>
      </w:r>
      <w:r w:rsidR="0051164A">
        <w:rPr>
          <w:rFonts w:eastAsiaTheme="minorHAnsi" w:cs="Arial"/>
          <w:szCs w:val="24"/>
        </w:rPr>
        <w:t xml:space="preserve">  </w:t>
      </w:r>
      <w:r w:rsidR="007744E9">
        <w:rPr>
          <w:rFonts w:eastAsiaTheme="minorHAnsi" w:cs="Arial"/>
          <w:szCs w:val="24"/>
        </w:rPr>
        <w:t>Cost center</w:t>
      </w:r>
      <w:r w:rsidR="0051164A">
        <w:rPr>
          <w:rFonts w:eastAsiaTheme="minorHAnsi" w:cs="Arial"/>
          <w:szCs w:val="24"/>
        </w:rPr>
        <w:t xml:space="preserve">s </w:t>
      </w:r>
      <w:r w:rsidR="00D14B6B">
        <w:rPr>
          <w:rFonts w:eastAsiaTheme="minorHAnsi" w:cs="Arial"/>
          <w:szCs w:val="24"/>
        </w:rPr>
        <w:t>can request</w:t>
      </w:r>
      <w:r w:rsidR="0051164A">
        <w:rPr>
          <w:rFonts w:eastAsiaTheme="minorHAnsi" w:cs="Arial"/>
          <w:szCs w:val="24"/>
        </w:rPr>
        <w:t xml:space="preserve"> to have a specific Initiative established with a </w:t>
      </w:r>
      <w:r w:rsidR="00D14B6B">
        <w:rPr>
          <w:rFonts w:eastAsiaTheme="minorHAnsi" w:cs="Arial"/>
          <w:szCs w:val="24"/>
        </w:rPr>
        <w:t>5-character</w:t>
      </w:r>
      <w:r w:rsidR="0051164A">
        <w:rPr>
          <w:rFonts w:eastAsiaTheme="minorHAnsi" w:cs="Arial"/>
          <w:szCs w:val="24"/>
        </w:rPr>
        <w:t xml:space="preserve"> limit.   Requests can be emailed to</w:t>
      </w:r>
      <w:r w:rsidR="00D14B6B">
        <w:t xml:space="preserve"> </w:t>
      </w:r>
      <w:hyperlink r:id="rId11" w:history="1">
        <w:r w:rsidR="00D14B6B" w:rsidRPr="00D14B6B">
          <w:rPr>
            <w:rStyle w:val="Hyperlink"/>
          </w:rPr>
          <w:t>mailto:</w:t>
        </w:r>
        <w:r w:rsidR="00291232">
          <w:rPr>
            <w:rStyle w:val="Hyperlink"/>
          </w:rPr>
          <w:t>Stratus</w:t>
        </w:r>
        <w:r w:rsidR="00D14B6B" w:rsidRPr="00D14B6B">
          <w:rPr>
            <w:rStyle w:val="Hyperlink"/>
          </w:rPr>
          <w:t>financialsteam@towson.edu</w:t>
        </w:r>
      </w:hyperlink>
      <w:r w:rsidR="0051164A">
        <w:rPr>
          <w:rFonts w:eastAsiaTheme="minorHAnsi" w:cs="Arial"/>
          <w:szCs w:val="24"/>
        </w:rPr>
        <w:t xml:space="preserve">.   A description of the Initiative is required. </w:t>
      </w:r>
    </w:p>
    <w:bookmarkEnd w:id="5"/>
    <w:p w14:paraId="7E75626C" w14:textId="274C78F3" w:rsidR="001A7A1D" w:rsidRDefault="001A7A1D" w:rsidP="00985147">
      <w:pPr>
        <w:jc w:val="both"/>
        <w:rPr>
          <w:rFonts w:eastAsiaTheme="minorHAnsi" w:cs="Arial"/>
          <w:szCs w:val="24"/>
        </w:rPr>
      </w:pPr>
    </w:p>
    <w:p w14:paraId="3BC8BD79" w14:textId="3EA1A6C6" w:rsidR="001A7A1D" w:rsidRPr="00E4174C" w:rsidRDefault="001A7A1D" w:rsidP="00E4174C">
      <w:pPr>
        <w:pStyle w:val="Heading2"/>
        <w:rPr>
          <w:b w:val="0"/>
          <w:bCs w:val="0"/>
        </w:rPr>
      </w:pPr>
      <w:bookmarkStart w:id="6" w:name="_Toc107746054"/>
      <w:r w:rsidRPr="00E4174C">
        <w:rPr>
          <w:b w:val="0"/>
          <w:bCs w:val="0"/>
        </w:rPr>
        <w:t>University Objective</w:t>
      </w:r>
      <w:bookmarkEnd w:id="6"/>
    </w:p>
    <w:p w14:paraId="5A87E0A8" w14:textId="7A40EF1F" w:rsidR="0056366A" w:rsidRPr="0056366A" w:rsidRDefault="0056366A" w:rsidP="0056366A">
      <w:pPr>
        <w:rPr>
          <w:rFonts w:eastAsiaTheme="minorHAnsi"/>
        </w:rPr>
      </w:pPr>
      <w:r>
        <w:rPr>
          <w:rFonts w:eastAsiaTheme="minorHAnsi"/>
        </w:rPr>
        <w:t xml:space="preserve">A University Objective is a </w:t>
      </w:r>
      <w:r w:rsidR="00E4174C">
        <w:rPr>
          <w:rFonts w:eastAsiaTheme="minorHAnsi"/>
        </w:rPr>
        <w:t>three-digit</w:t>
      </w:r>
      <w:r>
        <w:rPr>
          <w:rFonts w:eastAsiaTheme="minorHAnsi"/>
        </w:rPr>
        <w:t xml:space="preserve"> code used to track specific revenues and expenses of university-wide activities.  The University Objective may be related to strategic goals, or other University-wide Initiatives. </w:t>
      </w:r>
    </w:p>
    <w:p w14:paraId="64DEEFC3" w14:textId="77777777" w:rsidR="001A7A1D" w:rsidRDefault="001A7A1D" w:rsidP="00985147">
      <w:pPr>
        <w:jc w:val="both"/>
        <w:rPr>
          <w:rFonts w:eastAsiaTheme="minorHAnsi" w:cs="Arial"/>
          <w:szCs w:val="24"/>
        </w:rPr>
      </w:pPr>
    </w:p>
    <w:p w14:paraId="447BF8D0" w14:textId="77777777" w:rsidR="00291232" w:rsidRDefault="00291232">
      <w:pPr>
        <w:spacing w:after="200" w:line="276" w:lineRule="auto"/>
        <w:rPr>
          <w:rFonts w:eastAsiaTheme="minorHAnsi" w:cs="Arial"/>
          <w:szCs w:val="24"/>
        </w:rPr>
      </w:pPr>
      <w:r>
        <w:rPr>
          <w:rFonts w:eastAsiaTheme="minorHAnsi" w:cs="Arial"/>
          <w:szCs w:val="24"/>
        </w:rPr>
        <w:br w:type="page"/>
      </w:r>
    </w:p>
    <w:p w14:paraId="5F7913BB" w14:textId="77777777" w:rsidR="00381576" w:rsidRPr="00020FAC" w:rsidRDefault="00381576" w:rsidP="0037746F">
      <w:pPr>
        <w:pStyle w:val="Heading1"/>
      </w:pPr>
      <w:bookmarkStart w:id="7" w:name="_Toc107746055"/>
      <w:r w:rsidRPr="00020FAC">
        <w:lastRenderedPageBreak/>
        <w:t>B</w:t>
      </w:r>
      <w:r w:rsidR="00FB26F3">
        <w:t>udgeting</w:t>
      </w:r>
      <w:bookmarkEnd w:id="7"/>
    </w:p>
    <w:p w14:paraId="42F6C713" w14:textId="4C529047" w:rsidR="007A5536" w:rsidRDefault="00042ED7" w:rsidP="001654C4">
      <w:pPr>
        <w:jc w:val="both"/>
      </w:pPr>
      <w:r>
        <w:t xml:space="preserve">Your budget is the spending limit that has been established for your </w:t>
      </w:r>
      <w:r w:rsidR="007744E9">
        <w:t>cost center</w:t>
      </w:r>
      <w:r>
        <w:t xml:space="preserve"> for the </w:t>
      </w:r>
      <w:r w:rsidR="00565B19">
        <w:t>fiscal year</w:t>
      </w:r>
      <w:r w:rsidR="00FB26F3">
        <w:t>, which extends from July 1 to June 30 of a given calendar year</w:t>
      </w:r>
      <w:r>
        <w:t xml:space="preserve">. </w:t>
      </w:r>
      <w:r w:rsidR="0026021B">
        <w:t xml:space="preserve">Each </w:t>
      </w:r>
      <w:r w:rsidR="00FB26F3">
        <w:t>d</w:t>
      </w:r>
      <w:r w:rsidR="0026021B">
        <w:t>ivision ha</w:t>
      </w:r>
      <w:r w:rsidR="009323D6">
        <w:t xml:space="preserve">s a </w:t>
      </w:r>
      <w:r w:rsidR="00FB26F3">
        <w:t>budget o</w:t>
      </w:r>
      <w:r w:rsidR="009323D6">
        <w:t>fficer</w:t>
      </w:r>
      <w:r w:rsidR="00FB26F3">
        <w:t xml:space="preserve"> who </w:t>
      </w:r>
      <w:r w:rsidR="0026021B">
        <w:t xml:space="preserve">supplies the University Budget Office with </w:t>
      </w:r>
      <w:r w:rsidR="00FB26F3">
        <w:t>the Division’s</w:t>
      </w:r>
      <w:r w:rsidR="0026021B">
        <w:t xml:space="preserve"> budget </w:t>
      </w:r>
      <w:r w:rsidR="00FB26F3">
        <w:t xml:space="preserve">plan </w:t>
      </w:r>
      <w:r w:rsidR="0026021B">
        <w:t>for</w:t>
      </w:r>
      <w:r w:rsidR="00FB26F3">
        <w:t xml:space="preserve"> the</w:t>
      </w:r>
      <w:r w:rsidR="0026021B">
        <w:t xml:space="preserve"> </w:t>
      </w:r>
      <w:r w:rsidR="00565B19">
        <w:t>fiscal year</w:t>
      </w:r>
      <w:r w:rsidR="0026021B">
        <w:t xml:space="preserve">.  </w:t>
      </w:r>
    </w:p>
    <w:p w14:paraId="103FEB16" w14:textId="45578BE0" w:rsidR="0039013E" w:rsidRDefault="007744E9" w:rsidP="00FB26F3">
      <w:pPr>
        <w:pStyle w:val="Heading2"/>
      </w:pPr>
      <w:bookmarkStart w:id="8" w:name="_Toc107746056"/>
      <w:r>
        <w:t>Cost Center</w:t>
      </w:r>
      <w:r w:rsidR="00FB26F3">
        <w:t xml:space="preserve"> Budget Allocations</w:t>
      </w:r>
      <w:bookmarkEnd w:id="8"/>
    </w:p>
    <w:p w14:paraId="7F2A73E5" w14:textId="77777777" w:rsidR="0039013E" w:rsidRDefault="00565B19" w:rsidP="001654C4">
      <w:pPr>
        <w:jc w:val="both"/>
      </w:pPr>
      <w:r>
        <w:t>T</w:t>
      </w:r>
      <w:r w:rsidR="0039013E">
        <w:t>he estimated timeline</w:t>
      </w:r>
      <w:r>
        <w:t xml:space="preserve"> for budget allocations is provided below. Please note that</w:t>
      </w:r>
      <w:r w:rsidR="0039013E">
        <w:t xml:space="preserve"> changes by the </w:t>
      </w:r>
      <w:r w:rsidR="007B716A">
        <w:t>S</w:t>
      </w:r>
      <w:r w:rsidR="0039013E">
        <w:t>tate of M</w:t>
      </w:r>
      <w:r>
        <w:t>aryland may alter the timeline.</w:t>
      </w:r>
    </w:p>
    <w:p w14:paraId="1AAD0E48" w14:textId="77777777" w:rsidR="00DF3D64" w:rsidRPr="00DF3D64" w:rsidRDefault="00DF3D64" w:rsidP="001654C4">
      <w:pPr>
        <w:jc w:val="both"/>
        <w:rPr>
          <w:b/>
        </w:rPr>
      </w:pPr>
      <w:r w:rsidRPr="00DF3D64">
        <w:rPr>
          <w:b/>
        </w:rPr>
        <w:t>October</w:t>
      </w:r>
    </w:p>
    <w:p w14:paraId="7C099DD2" w14:textId="77777777" w:rsidR="00DF3D64" w:rsidRDefault="00DF3D64" w:rsidP="001654C4">
      <w:pPr>
        <w:jc w:val="both"/>
      </w:pPr>
      <w:r>
        <w:t>The Operating Budget and Plan book is published for the current fiscal year.</w:t>
      </w:r>
    </w:p>
    <w:p w14:paraId="17F86DF0" w14:textId="77777777" w:rsidR="00A27155" w:rsidRDefault="00A27155" w:rsidP="001654C4">
      <w:pPr>
        <w:jc w:val="both"/>
        <w:rPr>
          <w:rStyle w:val="Strong"/>
          <w:bCs w:val="0"/>
        </w:rPr>
      </w:pPr>
      <w:bookmarkStart w:id="9" w:name="_Toc222635643"/>
      <w:bookmarkStart w:id="10" w:name="_Toc222635723"/>
      <w:bookmarkStart w:id="11" w:name="_Toc263148337"/>
      <w:bookmarkStart w:id="12" w:name="_Toc263150221"/>
      <w:r w:rsidRPr="00144C8F">
        <w:rPr>
          <w:rStyle w:val="Strong"/>
          <w:bCs w:val="0"/>
        </w:rPr>
        <w:t>November</w:t>
      </w:r>
      <w:r w:rsidR="00D27381">
        <w:rPr>
          <w:rStyle w:val="Strong"/>
          <w:bCs w:val="0"/>
        </w:rPr>
        <w:t xml:space="preserve"> </w:t>
      </w:r>
      <w:r w:rsidR="00D27381" w:rsidRPr="00144C8F">
        <w:rPr>
          <w:rStyle w:val="Strong"/>
          <w:bCs w:val="0"/>
        </w:rPr>
        <w:t>–</w:t>
      </w:r>
      <w:r w:rsidR="00D27381">
        <w:rPr>
          <w:rStyle w:val="Strong"/>
          <w:bCs w:val="0"/>
        </w:rPr>
        <w:t xml:space="preserve"> </w:t>
      </w:r>
      <w:r w:rsidR="009A066A" w:rsidRPr="00144C8F">
        <w:rPr>
          <w:rStyle w:val="Strong"/>
          <w:bCs w:val="0"/>
        </w:rPr>
        <w:t>December</w:t>
      </w:r>
      <w:bookmarkEnd w:id="9"/>
      <w:bookmarkEnd w:id="10"/>
      <w:bookmarkEnd w:id="11"/>
      <w:bookmarkEnd w:id="12"/>
    </w:p>
    <w:p w14:paraId="309E525A" w14:textId="77777777" w:rsidR="00DF3D64" w:rsidRPr="00144C8F" w:rsidRDefault="00DF3D64" w:rsidP="001654C4">
      <w:pPr>
        <w:jc w:val="both"/>
        <w:rPr>
          <w:rStyle w:val="Strong"/>
          <w:bCs w:val="0"/>
        </w:rPr>
      </w:pPr>
      <w:r>
        <w:rPr>
          <w:lang w:val="en"/>
        </w:rPr>
        <w:t>The budget and operating plan guidance letter is sent from the Vice President for Administration and Finance to each divisional area stating general and specific guidelines for the upcoming fiscal year. Budget Submission Instructions are sent to the Divisional Budget Officer (DBO) outlining when documents are due.</w:t>
      </w:r>
    </w:p>
    <w:p w14:paraId="44CA0915" w14:textId="77777777" w:rsidR="006F1F80" w:rsidRPr="00144C8F" w:rsidRDefault="0026021B" w:rsidP="001654C4">
      <w:pPr>
        <w:jc w:val="both"/>
        <w:rPr>
          <w:rStyle w:val="Strong"/>
          <w:bCs w:val="0"/>
        </w:rPr>
      </w:pPr>
      <w:bookmarkStart w:id="13" w:name="_Toc222635644"/>
      <w:bookmarkStart w:id="14" w:name="_Toc222635724"/>
      <w:bookmarkStart w:id="15" w:name="_Toc263148338"/>
      <w:bookmarkStart w:id="16" w:name="_Toc263150222"/>
      <w:r w:rsidRPr="00144C8F">
        <w:rPr>
          <w:rStyle w:val="Strong"/>
          <w:bCs w:val="0"/>
        </w:rPr>
        <w:t xml:space="preserve">November </w:t>
      </w:r>
      <w:bookmarkStart w:id="17" w:name="OLE_LINK1"/>
      <w:bookmarkStart w:id="18" w:name="OLE_LINK2"/>
      <w:r w:rsidRPr="00144C8F">
        <w:rPr>
          <w:rStyle w:val="Strong"/>
          <w:bCs w:val="0"/>
        </w:rPr>
        <w:t>–</w:t>
      </w:r>
      <w:bookmarkEnd w:id="17"/>
      <w:bookmarkEnd w:id="18"/>
      <w:r w:rsidRPr="00144C8F">
        <w:rPr>
          <w:rStyle w:val="Strong"/>
          <w:bCs w:val="0"/>
        </w:rPr>
        <w:t xml:space="preserve"> January</w:t>
      </w:r>
      <w:bookmarkEnd w:id="13"/>
      <w:bookmarkEnd w:id="14"/>
      <w:bookmarkEnd w:id="15"/>
      <w:bookmarkEnd w:id="16"/>
      <w:r w:rsidRPr="00144C8F">
        <w:rPr>
          <w:rStyle w:val="Strong"/>
          <w:bCs w:val="0"/>
        </w:rPr>
        <w:t xml:space="preserve"> </w:t>
      </w:r>
    </w:p>
    <w:p w14:paraId="15CB41EC" w14:textId="2FA627A7" w:rsidR="0026021B" w:rsidRPr="00A27155" w:rsidRDefault="0026021B" w:rsidP="001654C4">
      <w:pPr>
        <w:jc w:val="both"/>
      </w:pPr>
      <w:r w:rsidRPr="00A27155">
        <w:t xml:space="preserve">Each division prepares a consolidated resource plan and allocation based upon the </w:t>
      </w:r>
      <w:r w:rsidR="007744E9">
        <w:t xml:space="preserve">cost center </w:t>
      </w:r>
      <w:r w:rsidRPr="00A27155">
        <w:t xml:space="preserve">budget plans.   </w:t>
      </w:r>
      <w:r w:rsidR="007744E9">
        <w:t>Cost center</w:t>
      </w:r>
      <w:r w:rsidRPr="00A27155">
        <w:t xml:space="preserve"> plans, including new initiatives, are submitted to the vice president on </w:t>
      </w:r>
      <w:proofErr w:type="gramStart"/>
      <w:r w:rsidRPr="00A27155">
        <w:t>the  Resource</w:t>
      </w:r>
      <w:proofErr w:type="gramEnd"/>
      <w:r w:rsidRPr="00A27155">
        <w:t xml:space="preserve"> Plan and Allocation Form.   The divisional budget plan is submitted, with new initiatives in priority order, on the Divisional Resource Plan and Allocation Form to the Budget Office by the end of January. </w:t>
      </w:r>
    </w:p>
    <w:p w14:paraId="31ACC5AA" w14:textId="77777777" w:rsidR="0026021B" w:rsidRDefault="00A27155" w:rsidP="001654C4">
      <w:pPr>
        <w:jc w:val="both"/>
      </w:pPr>
      <w:r>
        <w:t>B</w:t>
      </w:r>
      <w:r w:rsidR="0026021B" w:rsidRPr="00A27155">
        <w:t xml:space="preserve">ase budgets remain the same until changed in the budget approval process.   The annual divisional operating plan includes budget reallocations, requests for new resources, personnel changes, position reallocations and requests for new positions. Descriptions of new programs and changes in programs are included. </w:t>
      </w:r>
    </w:p>
    <w:p w14:paraId="4C27D6CF" w14:textId="77777777" w:rsidR="006F1F80" w:rsidRDefault="0026021B" w:rsidP="001654C4">
      <w:pPr>
        <w:jc w:val="both"/>
        <w:rPr>
          <w:rStyle w:val="Strong"/>
          <w:bCs w:val="0"/>
        </w:rPr>
      </w:pPr>
      <w:bookmarkStart w:id="19" w:name="_Toc222635645"/>
      <w:bookmarkStart w:id="20" w:name="_Toc222635725"/>
      <w:bookmarkStart w:id="21" w:name="_Toc263148339"/>
      <w:bookmarkStart w:id="22" w:name="_Toc263150223"/>
      <w:r w:rsidRPr="00144C8F">
        <w:rPr>
          <w:rStyle w:val="Strong"/>
          <w:bCs w:val="0"/>
        </w:rPr>
        <w:t>J</w:t>
      </w:r>
      <w:r w:rsidR="006F1F80" w:rsidRPr="00144C8F">
        <w:rPr>
          <w:rStyle w:val="Strong"/>
          <w:bCs w:val="0"/>
        </w:rPr>
        <w:t>a</w:t>
      </w:r>
      <w:r w:rsidRPr="00144C8F">
        <w:rPr>
          <w:rStyle w:val="Strong"/>
          <w:bCs w:val="0"/>
        </w:rPr>
        <w:t>nuary</w:t>
      </w:r>
      <w:bookmarkEnd w:id="19"/>
      <w:bookmarkEnd w:id="20"/>
      <w:bookmarkEnd w:id="21"/>
      <w:bookmarkEnd w:id="22"/>
      <w:r w:rsidR="00DF3D64">
        <w:rPr>
          <w:rStyle w:val="Strong"/>
          <w:bCs w:val="0"/>
        </w:rPr>
        <w:t xml:space="preserve"> – February</w:t>
      </w:r>
    </w:p>
    <w:p w14:paraId="2F68AB0D" w14:textId="6CFB1257" w:rsidR="00DF3D64" w:rsidRDefault="00DF3D64" w:rsidP="001654C4">
      <w:pPr>
        <w:jc w:val="both"/>
        <w:rPr>
          <w:rStyle w:val="Strong"/>
          <w:bCs w:val="0"/>
        </w:rPr>
      </w:pPr>
      <w:r>
        <w:rPr>
          <w:lang w:val="en"/>
        </w:rPr>
        <w:t>The University Budget Office completes the Tuition and Fee Modeling for the next fiscal year based on enrollment projections and USM guidelines. The divisions submit, for university approval, the plans for rates and fees for the upcoming academic year. For example, in February 20</w:t>
      </w:r>
      <w:r w:rsidR="007744E9">
        <w:rPr>
          <w:lang w:val="en"/>
        </w:rPr>
        <w:t>22</w:t>
      </w:r>
      <w:r>
        <w:rPr>
          <w:lang w:val="en"/>
        </w:rPr>
        <w:t>, divisions submitted rate and fee plans for fiscal year 20</w:t>
      </w:r>
      <w:r w:rsidR="007744E9">
        <w:rPr>
          <w:lang w:val="en"/>
        </w:rPr>
        <w:t>23</w:t>
      </w:r>
      <w:r>
        <w:rPr>
          <w:lang w:val="en"/>
        </w:rPr>
        <w:t xml:space="preserve"> (the fall 20</w:t>
      </w:r>
      <w:r w:rsidR="007744E9">
        <w:rPr>
          <w:lang w:val="en"/>
        </w:rPr>
        <w:t>22</w:t>
      </w:r>
      <w:r>
        <w:rPr>
          <w:lang w:val="en"/>
        </w:rPr>
        <w:t>/spring 20</w:t>
      </w:r>
      <w:r w:rsidR="007744E9">
        <w:rPr>
          <w:lang w:val="en"/>
        </w:rPr>
        <w:t>23</w:t>
      </w:r>
      <w:r>
        <w:rPr>
          <w:lang w:val="en"/>
        </w:rPr>
        <w:t xml:space="preserve"> academic year).</w:t>
      </w:r>
    </w:p>
    <w:p w14:paraId="5D76E21F" w14:textId="77777777" w:rsidR="0026021B" w:rsidRPr="00144C8F" w:rsidRDefault="00DF3D64" w:rsidP="001654C4">
      <w:pPr>
        <w:jc w:val="both"/>
        <w:rPr>
          <w:rStyle w:val="Strong"/>
          <w:bCs w:val="0"/>
        </w:rPr>
      </w:pPr>
      <w:r>
        <w:rPr>
          <w:rStyle w:val="Strong"/>
          <w:bCs w:val="0"/>
        </w:rPr>
        <w:t>March - April</w:t>
      </w:r>
    </w:p>
    <w:p w14:paraId="34CD9548" w14:textId="77777777" w:rsidR="00DF3D64" w:rsidRDefault="00DF3D64" w:rsidP="001654C4">
      <w:pPr>
        <w:jc w:val="both"/>
        <w:rPr>
          <w:rStyle w:val="Strong"/>
          <w:bCs w:val="0"/>
        </w:rPr>
      </w:pPr>
      <w:bookmarkStart w:id="23" w:name="_Toc222635647"/>
      <w:bookmarkStart w:id="24" w:name="_Toc222635727"/>
      <w:bookmarkStart w:id="25" w:name="_Toc263148341"/>
      <w:bookmarkStart w:id="26" w:name="_Toc263150225"/>
      <w:r>
        <w:rPr>
          <w:lang w:val="en"/>
        </w:rPr>
        <w:t>Formal internal budget hearings with the president and vice presidents are held with each division presenting their requests for resources previously submitted in the divisional budget request.</w:t>
      </w:r>
    </w:p>
    <w:p w14:paraId="4DE4B2B6" w14:textId="77777777" w:rsidR="0026021B" w:rsidRPr="00144C8F" w:rsidRDefault="0026021B" w:rsidP="001654C4">
      <w:pPr>
        <w:jc w:val="both"/>
        <w:rPr>
          <w:rStyle w:val="Strong"/>
          <w:bCs w:val="0"/>
        </w:rPr>
      </w:pPr>
      <w:r w:rsidRPr="00144C8F">
        <w:rPr>
          <w:rStyle w:val="Strong"/>
          <w:bCs w:val="0"/>
        </w:rPr>
        <w:t>April</w:t>
      </w:r>
      <w:bookmarkEnd w:id="23"/>
      <w:bookmarkEnd w:id="24"/>
      <w:bookmarkEnd w:id="25"/>
      <w:bookmarkEnd w:id="26"/>
    </w:p>
    <w:p w14:paraId="59A8DBDD" w14:textId="77777777" w:rsidR="00A27155" w:rsidRDefault="00DF3D64" w:rsidP="001654C4">
      <w:pPr>
        <w:jc w:val="both"/>
      </w:pPr>
      <w:r>
        <w:rPr>
          <w:lang w:val="en"/>
        </w:rPr>
        <w:t xml:space="preserve">External budget decisions are finalized by the General Assembly and USM. The campus is notified of any changes from the external budget submission that may impact the internal allocation. </w:t>
      </w:r>
      <w:r w:rsidR="0026021B" w:rsidRPr="00A27155">
        <w:t xml:space="preserve">   </w:t>
      </w:r>
    </w:p>
    <w:p w14:paraId="63ED4F9C" w14:textId="77777777" w:rsidR="0026021B" w:rsidRPr="00144C8F" w:rsidRDefault="0026021B" w:rsidP="001654C4">
      <w:pPr>
        <w:jc w:val="both"/>
        <w:rPr>
          <w:rStyle w:val="Strong"/>
          <w:bCs w:val="0"/>
        </w:rPr>
      </w:pPr>
      <w:bookmarkStart w:id="27" w:name="_Toc222635649"/>
      <w:bookmarkStart w:id="28" w:name="_Toc222635729"/>
      <w:bookmarkStart w:id="29" w:name="_Toc263148343"/>
      <w:bookmarkStart w:id="30" w:name="_Toc263150227"/>
      <w:r w:rsidRPr="00144C8F">
        <w:rPr>
          <w:rStyle w:val="Strong"/>
          <w:bCs w:val="0"/>
        </w:rPr>
        <w:t>June</w:t>
      </w:r>
      <w:bookmarkEnd w:id="27"/>
      <w:bookmarkEnd w:id="28"/>
      <w:bookmarkEnd w:id="29"/>
      <w:bookmarkEnd w:id="30"/>
      <w:r w:rsidRPr="00144C8F">
        <w:rPr>
          <w:rStyle w:val="Strong"/>
          <w:bCs w:val="0"/>
        </w:rPr>
        <w:t xml:space="preserve"> </w:t>
      </w:r>
    </w:p>
    <w:p w14:paraId="2213F5D5" w14:textId="5F8817B9" w:rsidR="00A27155" w:rsidRDefault="0026021B" w:rsidP="001654C4">
      <w:pPr>
        <w:jc w:val="both"/>
      </w:pPr>
      <w:r w:rsidRPr="00A27155">
        <w:t xml:space="preserve">The Budget Office, in cooperation with divisional budget officers, loads detailed </w:t>
      </w:r>
      <w:r w:rsidR="007744E9">
        <w:t>cost center</w:t>
      </w:r>
      <w:r w:rsidRPr="00A27155">
        <w:t xml:space="preserve"> budgets to the automated system for the July 1 </w:t>
      </w:r>
      <w:r w:rsidR="00565B19">
        <w:t>fiscal year</w:t>
      </w:r>
      <w:r w:rsidRPr="00A27155">
        <w:t xml:space="preserve"> start</w:t>
      </w:r>
      <w:r w:rsidRPr="00994132">
        <w:t>.</w:t>
      </w:r>
    </w:p>
    <w:p w14:paraId="72CA9DE7" w14:textId="77777777" w:rsidR="00020FAC" w:rsidRDefault="00565B19" w:rsidP="001654C4">
      <w:pPr>
        <w:pStyle w:val="Heading2"/>
        <w:jc w:val="both"/>
      </w:pPr>
      <w:bookmarkStart w:id="31" w:name="_Toc107746057"/>
      <w:r>
        <w:lastRenderedPageBreak/>
        <w:t>Preparing Your Budget</w:t>
      </w:r>
      <w:bookmarkEnd w:id="31"/>
    </w:p>
    <w:p w14:paraId="6218A997" w14:textId="5D5210F2" w:rsidR="0026021B" w:rsidRDefault="0026021B" w:rsidP="001654C4">
      <w:pPr>
        <w:jc w:val="both"/>
      </w:pPr>
      <w:r>
        <w:t xml:space="preserve">You will need to have a budget plan to detail your expenses throughout the </w:t>
      </w:r>
      <w:r w:rsidR="00565B19">
        <w:t>fiscal year.</w:t>
      </w:r>
      <w:r>
        <w:t xml:space="preserve"> Budget balances are not carried over from the previous </w:t>
      </w:r>
      <w:r w:rsidR="00565B19">
        <w:t xml:space="preserve">fiscal year. </w:t>
      </w:r>
      <w:r>
        <w:t xml:space="preserve">If you have an open commitment on your </w:t>
      </w:r>
      <w:r w:rsidR="007744E9">
        <w:t>cost center</w:t>
      </w:r>
      <w:r>
        <w:t xml:space="preserve"> at the end of a </w:t>
      </w:r>
      <w:r w:rsidR="00565B19">
        <w:t>fiscal year</w:t>
      </w:r>
      <w:r>
        <w:t xml:space="preserve">, it is automatically carried over to the next </w:t>
      </w:r>
      <w:r w:rsidR="00565B19">
        <w:t>fiscal year</w:t>
      </w:r>
      <w:r>
        <w:t xml:space="preserve">.  </w:t>
      </w:r>
    </w:p>
    <w:p w14:paraId="672EFDAA" w14:textId="77777777" w:rsidR="0026021B" w:rsidRDefault="00565B19" w:rsidP="001654C4">
      <w:pPr>
        <w:jc w:val="both"/>
      </w:pPr>
      <w:r>
        <w:t>The budgets of</w:t>
      </w:r>
      <w:r w:rsidR="007B716A">
        <w:t xml:space="preserve"> Self Support and Auxiliary a</w:t>
      </w:r>
      <w:r w:rsidR="0026021B">
        <w:t xml:space="preserve">reas should be based on </w:t>
      </w:r>
      <w:r>
        <w:t>the</w:t>
      </w:r>
      <w:r w:rsidR="0026021B">
        <w:t xml:space="preserve"> target revenue for that </w:t>
      </w:r>
      <w:r>
        <w:t xml:space="preserve">fiscal year. </w:t>
      </w:r>
      <w:r w:rsidR="0026021B">
        <w:t>Please note that t</w:t>
      </w:r>
      <w:r>
        <w:t>he use of your p</w:t>
      </w:r>
      <w:r w:rsidR="0026021B">
        <w:t xml:space="preserve">rior </w:t>
      </w:r>
      <w:r>
        <w:t>y</w:t>
      </w:r>
      <w:r w:rsidR="0026021B">
        <w:t xml:space="preserve">ear </w:t>
      </w:r>
      <w:r>
        <w:t>f</w:t>
      </w:r>
      <w:r w:rsidR="00DF5453">
        <w:t xml:space="preserve">und </w:t>
      </w:r>
      <w:r>
        <w:t>b</w:t>
      </w:r>
      <w:r w:rsidR="00DF5453">
        <w:t xml:space="preserve">alance must be approved in advance by the Vice President </w:t>
      </w:r>
      <w:r>
        <w:t xml:space="preserve">of Administration and Finance. </w:t>
      </w:r>
      <w:r w:rsidR="00DF5453">
        <w:t>You will need to work with your Divisional Budget Officer to submit this request.</w:t>
      </w:r>
    </w:p>
    <w:p w14:paraId="10C64D9C" w14:textId="6F939113" w:rsidR="006F1F80" w:rsidRDefault="0026021B" w:rsidP="001654C4">
      <w:pPr>
        <w:jc w:val="both"/>
      </w:pPr>
      <w:r>
        <w:t xml:space="preserve">One of the easiest ways to prepare your budget is to look at your budget and expenses from the prior </w:t>
      </w:r>
      <w:r w:rsidR="00565B19">
        <w:t>fiscal year</w:t>
      </w:r>
      <w:r w:rsidR="007B716A">
        <w:t xml:space="preserve"> to d</w:t>
      </w:r>
      <w:r>
        <w:t xml:space="preserve">etermine the amount of funding that you will need to operate this </w:t>
      </w:r>
      <w:r w:rsidR="00565B19">
        <w:t>fiscal year</w:t>
      </w:r>
      <w:r>
        <w:t>.  You will want to see if you have any new cont</w:t>
      </w:r>
      <w:r w:rsidR="00381576">
        <w:t>ractual employees, if any salary increases</w:t>
      </w:r>
      <w:r>
        <w:t xml:space="preserve"> were give</w:t>
      </w:r>
      <w:r w:rsidR="00381576">
        <w:t>n</w:t>
      </w:r>
      <w:r>
        <w:t>,</w:t>
      </w:r>
      <w:r w:rsidR="00381576">
        <w:t xml:space="preserve"> the</w:t>
      </w:r>
      <w:r>
        <w:t xml:space="preserve"> number of students working, </w:t>
      </w:r>
      <w:r w:rsidR="00565B19">
        <w:t>and</w:t>
      </w:r>
      <w:r w:rsidR="00381576">
        <w:t xml:space="preserve"> </w:t>
      </w:r>
      <w:r>
        <w:t xml:space="preserve">any out of the ordinary purchases you need to make that </w:t>
      </w:r>
      <w:r w:rsidR="00565B19">
        <w:t>fiscal year</w:t>
      </w:r>
      <w:r>
        <w:t xml:space="preserve"> (i.e. new PC’s or oth</w:t>
      </w:r>
      <w:r w:rsidR="00515047">
        <w:t xml:space="preserve">er special equipment). </w:t>
      </w:r>
      <w:r w:rsidR="00565B19">
        <w:t>I</w:t>
      </w:r>
      <w:r w:rsidR="00515047">
        <w:t xml:space="preserve">f </w:t>
      </w:r>
      <w:r>
        <w:t>start</w:t>
      </w:r>
      <w:r w:rsidR="00515047">
        <w:t>ing</w:t>
      </w:r>
      <w:r w:rsidR="00381576">
        <w:t xml:space="preserve"> a new </w:t>
      </w:r>
      <w:r w:rsidR="007744E9">
        <w:t>cost center</w:t>
      </w:r>
      <w:r w:rsidR="00565B19">
        <w:t>, the same guidelines apply.</w:t>
      </w:r>
      <w:r>
        <w:t xml:space="preserve"> Look at each </w:t>
      </w:r>
      <w:r w:rsidR="00381576">
        <w:t>account</w:t>
      </w:r>
      <w:r>
        <w:t xml:space="preserve"> to determine what expenses you will have </w:t>
      </w:r>
      <w:r w:rsidR="00E4174C">
        <w:t>posted</w:t>
      </w:r>
      <w:r>
        <w:t xml:space="preserve"> there.  </w:t>
      </w:r>
    </w:p>
    <w:p w14:paraId="229C0DE6" w14:textId="77777777" w:rsidR="00A27155" w:rsidRDefault="00565B19" w:rsidP="001654C4">
      <w:pPr>
        <w:pStyle w:val="Heading2"/>
        <w:jc w:val="both"/>
      </w:pPr>
      <w:bookmarkStart w:id="32" w:name="_Toc107746058"/>
      <w:r>
        <w:t>Objects</w:t>
      </w:r>
      <w:bookmarkEnd w:id="32"/>
    </w:p>
    <w:p w14:paraId="57CDFB2F" w14:textId="138A9733" w:rsidR="00A27155" w:rsidRDefault="00A27155" w:rsidP="001654C4">
      <w:pPr>
        <w:jc w:val="both"/>
      </w:pPr>
      <w:r>
        <w:t>Objects are</w:t>
      </w:r>
      <w:r w:rsidR="009A066A">
        <w:t xml:space="preserve"> functional</w:t>
      </w:r>
      <w:r>
        <w:t xml:space="preserve"> categories</w:t>
      </w:r>
      <w:r w:rsidR="009A066A">
        <w:t xml:space="preserve"> in accounting utilized by </w:t>
      </w:r>
      <w:r w:rsidR="007B716A">
        <w:t>the S</w:t>
      </w:r>
      <w:r>
        <w:t>tate of Maryland t</w:t>
      </w:r>
      <w:r w:rsidR="00565B19">
        <w:t>o</w:t>
      </w:r>
      <w:r>
        <w:t xml:space="preserve"> allow for the breakdown an</w:t>
      </w:r>
      <w:r w:rsidR="007E553B">
        <w:t>d summary of data for reporting</w:t>
      </w:r>
      <w:r w:rsidR="00565B19">
        <w:t>.</w:t>
      </w:r>
      <w:r w:rsidR="007E553B">
        <w:t xml:space="preserve"> The second and third digit of your</w:t>
      </w:r>
      <w:r w:rsidR="00291232">
        <w:t xml:space="preserve"> Stratus account</w:t>
      </w:r>
      <w:r w:rsidR="007E553B">
        <w:t xml:space="preserve"> number indicates </w:t>
      </w:r>
      <w:r w:rsidR="009A066A">
        <w:t xml:space="preserve">under </w:t>
      </w:r>
      <w:r w:rsidR="007E553B">
        <w:t>which object the expense falls under.</w:t>
      </w:r>
      <w:r>
        <w:t xml:space="preserve"> </w:t>
      </w:r>
      <w:r w:rsidR="00565B19">
        <w:t>A</w:t>
      </w:r>
      <w:r>
        <w:t xml:space="preserve">s part of the University System of Maryland, </w:t>
      </w:r>
      <w:r w:rsidR="00565B19">
        <w:t>Towson University must submit reports and b</w:t>
      </w:r>
      <w:r>
        <w:t xml:space="preserve">udget </w:t>
      </w:r>
      <w:r w:rsidR="00565B19">
        <w:t>r</w:t>
      </w:r>
      <w:r>
        <w:t>equests broken down by these objects.  For this reason, it is important to budget appropriately, as well as code and categorize expenses accordingly.</w:t>
      </w:r>
      <w:r w:rsidR="009A066A">
        <w:t xml:space="preserve">  See</w:t>
      </w:r>
      <w:r w:rsidR="00565B19">
        <w:t xml:space="preserve"> the section titled</w:t>
      </w:r>
      <w:r w:rsidR="009A066A">
        <w:t xml:space="preserve"> </w:t>
      </w:r>
      <w:r w:rsidR="009A066A" w:rsidRPr="00565B19">
        <w:rPr>
          <w:i/>
        </w:rPr>
        <w:t>Guidelines for Pr</w:t>
      </w:r>
      <w:r w:rsidR="00840581" w:rsidRPr="00565B19">
        <w:rPr>
          <w:i/>
        </w:rPr>
        <w:t>eparing a Budget</w:t>
      </w:r>
      <w:r w:rsidR="00840581">
        <w:t xml:space="preserve"> for </w:t>
      </w:r>
      <w:r w:rsidR="00565B19">
        <w:t xml:space="preserve">the official budget </w:t>
      </w:r>
      <w:r w:rsidR="00840581">
        <w:t>breakdown.</w:t>
      </w:r>
    </w:p>
    <w:p w14:paraId="142A109F" w14:textId="77777777" w:rsidR="00A27155" w:rsidRDefault="00565B19" w:rsidP="001654C4">
      <w:pPr>
        <w:pStyle w:val="Heading2"/>
        <w:jc w:val="both"/>
      </w:pPr>
      <w:bookmarkStart w:id="33" w:name="_Toc107746059"/>
      <w:r>
        <w:t>The Importance of Planned Budgeting</w:t>
      </w:r>
      <w:bookmarkEnd w:id="33"/>
    </w:p>
    <w:p w14:paraId="2CCC4F5F" w14:textId="331FDB19" w:rsidR="00A27155" w:rsidRDefault="00A27155" w:rsidP="001654C4">
      <w:pPr>
        <w:jc w:val="both"/>
      </w:pPr>
      <w:r>
        <w:t>The University Budget Office</w:t>
      </w:r>
      <w:r w:rsidR="00565B19">
        <w:t xml:space="preserve"> (UBO)</w:t>
      </w:r>
      <w:r>
        <w:t xml:space="preserve"> submits Towson Univ</w:t>
      </w:r>
      <w:r w:rsidR="00565B19">
        <w:t>ersity’s budget request to the s</w:t>
      </w:r>
      <w:r>
        <w:t>tat</w:t>
      </w:r>
      <w:r w:rsidR="009A066A">
        <w:t>e.  This r</w:t>
      </w:r>
      <w:r w:rsidR="00565B19">
        <w:t>equest tells the s</w:t>
      </w:r>
      <w:r>
        <w:t xml:space="preserve">tate where the </w:t>
      </w:r>
      <w:r w:rsidR="00565B19">
        <w:t>u</w:t>
      </w:r>
      <w:r>
        <w:t>niversity plans to spend its funds.   Once final funding is approved, the</w:t>
      </w:r>
      <w:r w:rsidR="009A066A">
        <w:t xml:space="preserve"> </w:t>
      </w:r>
      <w:r w:rsidR="007B716A">
        <w:t>UBO</w:t>
      </w:r>
      <w:r w:rsidR="009A066A">
        <w:t xml:space="preserve"> </w:t>
      </w:r>
      <w:r>
        <w:t>monitor</w:t>
      </w:r>
      <w:r w:rsidR="009A066A">
        <w:t>s</w:t>
      </w:r>
      <w:r>
        <w:t xml:space="preserve"> the spending of all </w:t>
      </w:r>
      <w:r w:rsidR="007744E9">
        <w:t>cost center</w:t>
      </w:r>
      <w:r>
        <w:t xml:space="preserve">s.   If the campus overspends the approved amount, the State will stop paying </w:t>
      </w:r>
      <w:r w:rsidR="00565B19">
        <w:t>the university’s</w:t>
      </w:r>
      <w:r>
        <w:t xml:space="preserve"> bills.  </w:t>
      </w:r>
      <w:r w:rsidR="00E4174C">
        <w:t>Therefore,</w:t>
      </w:r>
      <w:r>
        <w:t xml:space="preserve"> planning your budget and following it are both key to the success of Towson</w:t>
      </w:r>
      <w:r w:rsidR="00565B19">
        <w:t xml:space="preserve"> University</w:t>
      </w:r>
      <w:r>
        <w:t xml:space="preserve">.  If one </w:t>
      </w:r>
      <w:r w:rsidR="007744E9">
        <w:t>cost center</w:t>
      </w:r>
      <w:r>
        <w:t xml:space="preserve"> overspends</w:t>
      </w:r>
      <w:r w:rsidR="00E4174C">
        <w:t xml:space="preserve"> it</w:t>
      </w:r>
      <w:r>
        <w:t xml:space="preserve"> is taking away spending authority from another, causing a ripple effect that could harm the </w:t>
      </w:r>
      <w:r w:rsidR="00565B19">
        <w:t>u</w:t>
      </w:r>
      <w:r>
        <w:t xml:space="preserve">niversity’s financial integrity.  This </w:t>
      </w:r>
      <w:r w:rsidR="009A066A">
        <w:t>explains why the</w:t>
      </w:r>
      <w:r w:rsidR="00565B19">
        <w:t xml:space="preserve"> use of p</w:t>
      </w:r>
      <w:r>
        <w:t xml:space="preserve">rior </w:t>
      </w:r>
      <w:r w:rsidR="00565B19">
        <w:t>y</w:t>
      </w:r>
      <w:r>
        <w:t xml:space="preserve">ear </w:t>
      </w:r>
      <w:r w:rsidR="00565B19">
        <w:t>f</w:t>
      </w:r>
      <w:r>
        <w:t xml:space="preserve">unds by </w:t>
      </w:r>
      <w:r w:rsidR="001654C4">
        <w:t>self-support</w:t>
      </w:r>
      <w:r>
        <w:t xml:space="preserve"> </w:t>
      </w:r>
      <w:r w:rsidR="007744E9">
        <w:t>cost center</w:t>
      </w:r>
      <w:r>
        <w:t xml:space="preserve">s must be approved by the Vice President of Administration and Finance.   The </w:t>
      </w:r>
      <w:r w:rsidR="007B716A">
        <w:t xml:space="preserve">UBO </w:t>
      </w:r>
      <w:r>
        <w:t xml:space="preserve">needs to </w:t>
      </w:r>
      <w:r w:rsidR="00E4174C">
        <w:t>consider</w:t>
      </w:r>
      <w:r>
        <w:t xml:space="preserve"> the use of these funds when reviewing the campus’ financial status at any given time.   </w:t>
      </w:r>
      <w:r w:rsidR="009A066A">
        <w:t xml:space="preserve">The </w:t>
      </w:r>
      <w:r w:rsidR="00565B19">
        <w:t>university must increase their fund b</w:t>
      </w:r>
      <w:r w:rsidR="009A066A">
        <w:t xml:space="preserve">alance by a specific percentage as required by the University System of Maryland. </w:t>
      </w:r>
    </w:p>
    <w:p w14:paraId="350DBE6A" w14:textId="77777777" w:rsidR="00A27155" w:rsidRDefault="00A27155" w:rsidP="001654C4">
      <w:pPr>
        <w:jc w:val="both"/>
      </w:pPr>
    </w:p>
    <w:p w14:paraId="6B4EA63F" w14:textId="77777777" w:rsidR="00565B19" w:rsidRDefault="00565B19" w:rsidP="001654C4">
      <w:pPr>
        <w:spacing w:after="200" w:line="276" w:lineRule="auto"/>
        <w:jc w:val="both"/>
        <w:rPr>
          <w:b/>
          <w:u w:val="single"/>
        </w:rPr>
      </w:pPr>
      <w:r>
        <w:rPr>
          <w:b/>
          <w:u w:val="single"/>
        </w:rPr>
        <w:br w:type="page"/>
      </w:r>
    </w:p>
    <w:p w14:paraId="434CB280" w14:textId="77777777" w:rsidR="00840581" w:rsidRDefault="00F01B11" w:rsidP="00B94480">
      <w:pPr>
        <w:pStyle w:val="Heading2"/>
      </w:pPr>
      <w:bookmarkStart w:id="34" w:name="_Toc107746060"/>
      <w:r>
        <w:lastRenderedPageBreak/>
        <w:t>Guideline for Preparing a Budget</w:t>
      </w:r>
      <w:bookmarkEnd w:id="34"/>
    </w:p>
    <w:p w14:paraId="7068BCD4" w14:textId="77777777" w:rsidR="00752CC4" w:rsidRPr="00752CC4" w:rsidRDefault="00752CC4" w:rsidP="00752CC4">
      <w:r>
        <w:t xml:space="preserve">The table below provides a </w:t>
      </w:r>
      <w:r w:rsidRPr="007D2608">
        <w:rPr>
          <w:u w:val="single"/>
        </w:rPr>
        <w:t xml:space="preserve">guideline </w:t>
      </w:r>
      <w:r>
        <w:t>for preparing your budget. Please note that the table should only be</w:t>
      </w:r>
      <w:r w:rsidRPr="00752CC4">
        <w:t xml:space="preserve"> use</w:t>
      </w:r>
      <w:r>
        <w:t>d</w:t>
      </w:r>
      <w:r w:rsidRPr="00752CC4">
        <w:t xml:space="preserve"> as a guide. Budgets must be loaded at the detail level; the accounts under each of the objects.</w:t>
      </w:r>
    </w:p>
    <w:p w14:paraId="7D20F32B" w14:textId="77777777" w:rsidR="00752CC4" w:rsidRPr="00752CC4" w:rsidRDefault="00752CC4" w:rsidP="00752CC4"/>
    <w:tbl>
      <w:tblPr>
        <w:tblW w:w="9500" w:type="dxa"/>
        <w:tblInd w:w="92" w:type="dxa"/>
        <w:tblLook w:val="04A0" w:firstRow="1" w:lastRow="0" w:firstColumn="1" w:lastColumn="0" w:noHBand="0" w:noVBand="1"/>
      </w:tblPr>
      <w:tblGrid>
        <w:gridCol w:w="4040"/>
        <w:gridCol w:w="1780"/>
        <w:gridCol w:w="1840"/>
        <w:gridCol w:w="1840"/>
      </w:tblGrid>
      <w:tr w:rsidR="00FF3E89" w:rsidRPr="00FF3E89" w14:paraId="0053A134" w14:textId="77777777" w:rsidTr="00752CC4">
        <w:trPr>
          <w:trHeight w:val="315"/>
        </w:trPr>
        <w:tc>
          <w:tcPr>
            <w:tcW w:w="4040" w:type="dxa"/>
            <w:tcBorders>
              <w:top w:val="single" w:sz="8" w:space="0" w:color="auto"/>
              <w:left w:val="single" w:sz="8" w:space="0" w:color="auto"/>
              <w:bottom w:val="single" w:sz="8" w:space="0" w:color="auto"/>
              <w:right w:val="single" w:sz="8" w:space="0" w:color="auto"/>
            </w:tcBorders>
            <w:shd w:val="clear" w:color="auto" w:fill="FFC000"/>
            <w:hideMark/>
          </w:tcPr>
          <w:p w14:paraId="741DB706" w14:textId="77777777" w:rsidR="00FF3E89" w:rsidRPr="00752CC4" w:rsidRDefault="00FF3E89" w:rsidP="00FF3E89">
            <w:pPr>
              <w:rPr>
                <w:b/>
                <w:bCs/>
                <w:color w:val="000000"/>
                <w:szCs w:val="22"/>
              </w:rPr>
            </w:pPr>
            <w:r w:rsidRPr="00752CC4">
              <w:rPr>
                <w:b/>
                <w:bCs/>
                <w:color w:val="000000"/>
                <w:szCs w:val="22"/>
              </w:rPr>
              <w:t> </w:t>
            </w:r>
          </w:p>
        </w:tc>
        <w:tc>
          <w:tcPr>
            <w:tcW w:w="1780" w:type="dxa"/>
            <w:tcBorders>
              <w:top w:val="single" w:sz="8" w:space="0" w:color="auto"/>
              <w:left w:val="nil"/>
              <w:bottom w:val="single" w:sz="8" w:space="0" w:color="auto"/>
              <w:right w:val="single" w:sz="8" w:space="0" w:color="auto"/>
            </w:tcBorders>
            <w:shd w:val="clear" w:color="auto" w:fill="FFC000"/>
            <w:hideMark/>
          </w:tcPr>
          <w:p w14:paraId="33034B81" w14:textId="77777777" w:rsidR="00FF3E89" w:rsidRPr="00752CC4" w:rsidRDefault="00FF3E89" w:rsidP="00752CC4">
            <w:pPr>
              <w:spacing w:before="60" w:after="60"/>
              <w:jc w:val="center"/>
              <w:rPr>
                <w:b/>
                <w:bCs/>
                <w:color w:val="000000"/>
                <w:szCs w:val="22"/>
              </w:rPr>
            </w:pPr>
            <w:r w:rsidRPr="00752CC4">
              <w:rPr>
                <w:b/>
                <w:bCs/>
                <w:color w:val="000000"/>
                <w:szCs w:val="22"/>
              </w:rPr>
              <w:t>Current  Budget</w:t>
            </w:r>
          </w:p>
        </w:tc>
        <w:tc>
          <w:tcPr>
            <w:tcW w:w="1840" w:type="dxa"/>
            <w:tcBorders>
              <w:top w:val="single" w:sz="8" w:space="0" w:color="auto"/>
              <w:left w:val="nil"/>
              <w:bottom w:val="single" w:sz="8" w:space="0" w:color="auto"/>
              <w:right w:val="single" w:sz="8" w:space="0" w:color="auto"/>
            </w:tcBorders>
            <w:shd w:val="clear" w:color="auto" w:fill="FFC000"/>
            <w:hideMark/>
          </w:tcPr>
          <w:p w14:paraId="2074641D" w14:textId="77777777" w:rsidR="00FF3E89" w:rsidRPr="00752CC4" w:rsidRDefault="00FF3E89" w:rsidP="00752CC4">
            <w:pPr>
              <w:spacing w:before="60" w:after="60"/>
              <w:jc w:val="center"/>
              <w:rPr>
                <w:b/>
                <w:bCs/>
                <w:color w:val="000000"/>
                <w:szCs w:val="22"/>
              </w:rPr>
            </w:pPr>
            <w:r w:rsidRPr="00752CC4">
              <w:rPr>
                <w:b/>
                <w:bCs/>
                <w:color w:val="000000"/>
                <w:szCs w:val="22"/>
              </w:rPr>
              <w:t>Expenses</w:t>
            </w:r>
          </w:p>
        </w:tc>
        <w:tc>
          <w:tcPr>
            <w:tcW w:w="1840" w:type="dxa"/>
            <w:tcBorders>
              <w:top w:val="single" w:sz="8" w:space="0" w:color="auto"/>
              <w:left w:val="nil"/>
              <w:bottom w:val="single" w:sz="8" w:space="0" w:color="auto"/>
              <w:right w:val="single" w:sz="8" w:space="0" w:color="auto"/>
            </w:tcBorders>
            <w:shd w:val="clear" w:color="auto" w:fill="FFC000"/>
            <w:hideMark/>
          </w:tcPr>
          <w:p w14:paraId="2C31749E" w14:textId="77777777" w:rsidR="00FF3E89" w:rsidRPr="00752CC4" w:rsidRDefault="00FF3E89" w:rsidP="00752CC4">
            <w:pPr>
              <w:spacing w:before="60" w:after="60"/>
              <w:jc w:val="center"/>
              <w:rPr>
                <w:b/>
                <w:bCs/>
                <w:color w:val="000000"/>
                <w:szCs w:val="22"/>
              </w:rPr>
            </w:pPr>
            <w:r w:rsidRPr="00752CC4">
              <w:rPr>
                <w:b/>
                <w:bCs/>
                <w:color w:val="000000"/>
                <w:szCs w:val="22"/>
              </w:rPr>
              <w:t>Projection</w:t>
            </w:r>
          </w:p>
        </w:tc>
      </w:tr>
      <w:tr w:rsidR="00FF3E89" w:rsidRPr="00FF3E89" w14:paraId="4C50AE19" w14:textId="77777777" w:rsidTr="00752CC4">
        <w:trPr>
          <w:trHeight w:val="315"/>
        </w:trPr>
        <w:tc>
          <w:tcPr>
            <w:tcW w:w="4040" w:type="dxa"/>
            <w:tcBorders>
              <w:top w:val="single" w:sz="8" w:space="0" w:color="auto"/>
              <w:left w:val="single" w:sz="8" w:space="0" w:color="auto"/>
              <w:bottom w:val="single" w:sz="8" w:space="0" w:color="auto"/>
              <w:right w:val="single" w:sz="8" w:space="0" w:color="auto"/>
            </w:tcBorders>
            <w:shd w:val="clear" w:color="auto" w:fill="A6A6A6" w:themeFill="background1" w:themeFillShade="A6"/>
            <w:hideMark/>
          </w:tcPr>
          <w:p w14:paraId="235BE62A" w14:textId="77777777" w:rsidR="00FF3E89" w:rsidRPr="00752CC4" w:rsidRDefault="00752CC4" w:rsidP="00752CC4">
            <w:pPr>
              <w:spacing w:before="40" w:after="40"/>
              <w:rPr>
                <w:b/>
                <w:bCs/>
                <w:color w:val="000000"/>
                <w:szCs w:val="22"/>
              </w:rPr>
            </w:pPr>
            <w:r>
              <w:rPr>
                <w:b/>
                <w:bCs/>
                <w:color w:val="000000"/>
                <w:szCs w:val="22"/>
              </w:rPr>
              <w:t>EXPENDITURES</w:t>
            </w:r>
          </w:p>
        </w:tc>
        <w:tc>
          <w:tcPr>
            <w:tcW w:w="1780" w:type="dxa"/>
            <w:tcBorders>
              <w:top w:val="single" w:sz="8" w:space="0" w:color="auto"/>
              <w:left w:val="nil"/>
              <w:bottom w:val="single" w:sz="8" w:space="0" w:color="auto"/>
              <w:right w:val="single" w:sz="8" w:space="0" w:color="auto"/>
            </w:tcBorders>
            <w:shd w:val="clear" w:color="auto" w:fill="A6A6A6" w:themeFill="background1" w:themeFillShade="A6"/>
            <w:hideMark/>
          </w:tcPr>
          <w:p w14:paraId="17999B6C"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single" w:sz="8" w:space="0" w:color="auto"/>
              <w:left w:val="nil"/>
              <w:bottom w:val="single" w:sz="8" w:space="0" w:color="auto"/>
              <w:right w:val="single" w:sz="8" w:space="0" w:color="auto"/>
            </w:tcBorders>
            <w:shd w:val="clear" w:color="auto" w:fill="A6A6A6" w:themeFill="background1" w:themeFillShade="A6"/>
            <w:hideMark/>
          </w:tcPr>
          <w:p w14:paraId="7AEC4F01"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single" w:sz="8" w:space="0" w:color="auto"/>
              <w:left w:val="nil"/>
              <w:bottom w:val="single" w:sz="8" w:space="0" w:color="auto"/>
              <w:right w:val="single" w:sz="8" w:space="0" w:color="auto"/>
            </w:tcBorders>
            <w:shd w:val="clear" w:color="auto" w:fill="A6A6A6" w:themeFill="background1" w:themeFillShade="A6"/>
            <w:hideMark/>
          </w:tcPr>
          <w:p w14:paraId="569FD239" w14:textId="77777777" w:rsidR="00FF3E89" w:rsidRPr="00752CC4" w:rsidRDefault="00FF3E89" w:rsidP="00FF3E89">
            <w:pPr>
              <w:rPr>
                <w:b/>
                <w:bCs/>
                <w:color w:val="000000"/>
                <w:szCs w:val="22"/>
              </w:rPr>
            </w:pPr>
            <w:r w:rsidRPr="00752CC4">
              <w:rPr>
                <w:b/>
                <w:bCs/>
                <w:color w:val="000000"/>
                <w:szCs w:val="22"/>
              </w:rPr>
              <w:t> </w:t>
            </w:r>
          </w:p>
        </w:tc>
      </w:tr>
      <w:tr w:rsidR="00FF3E89" w:rsidRPr="00FF3E89" w14:paraId="40FECB2D" w14:textId="77777777" w:rsidTr="00FF3E89">
        <w:trPr>
          <w:trHeight w:val="315"/>
        </w:trPr>
        <w:tc>
          <w:tcPr>
            <w:tcW w:w="4040" w:type="dxa"/>
            <w:tcBorders>
              <w:top w:val="nil"/>
              <w:left w:val="single" w:sz="8" w:space="0" w:color="auto"/>
              <w:bottom w:val="single" w:sz="8" w:space="0" w:color="auto"/>
              <w:right w:val="single" w:sz="8" w:space="0" w:color="auto"/>
            </w:tcBorders>
            <w:shd w:val="clear" w:color="auto" w:fill="auto"/>
            <w:hideMark/>
          </w:tcPr>
          <w:p w14:paraId="4E33C34E" w14:textId="77777777" w:rsidR="00FF3E89" w:rsidRPr="00752CC4" w:rsidRDefault="00FF3E89" w:rsidP="00752CC4">
            <w:pPr>
              <w:spacing w:before="40" w:after="40"/>
              <w:rPr>
                <w:b/>
                <w:bCs/>
                <w:color w:val="000000"/>
                <w:szCs w:val="22"/>
              </w:rPr>
            </w:pPr>
            <w:r w:rsidRPr="00752CC4">
              <w:rPr>
                <w:b/>
                <w:bCs/>
                <w:color w:val="000000"/>
                <w:szCs w:val="22"/>
              </w:rPr>
              <w:t xml:space="preserve">     Obj.01 - Salaries and Benefits</w:t>
            </w:r>
          </w:p>
        </w:tc>
        <w:tc>
          <w:tcPr>
            <w:tcW w:w="1780" w:type="dxa"/>
            <w:tcBorders>
              <w:top w:val="nil"/>
              <w:left w:val="nil"/>
              <w:bottom w:val="single" w:sz="8" w:space="0" w:color="auto"/>
              <w:right w:val="single" w:sz="8" w:space="0" w:color="auto"/>
            </w:tcBorders>
            <w:shd w:val="clear" w:color="auto" w:fill="auto"/>
            <w:hideMark/>
          </w:tcPr>
          <w:p w14:paraId="32D87974"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35B8231E"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742816C7" w14:textId="77777777" w:rsidR="00FF3E89" w:rsidRPr="00752CC4" w:rsidRDefault="00FF3E89" w:rsidP="00FF3E89">
            <w:pPr>
              <w:rPr>
                <w:b/>
                <w:bCs/>
                <w:color w:val="000000"/>
                <w:szCs w:val="22"/>
              </w:rPr>
            </w:pPr>
            <w:r w:rsidRPr="00752CC4">
              <w:rPr>
                <w:b/>
                <w:bCs/>
                <w:color w:val="000000"/>
                <w:szCs w:val="22"/>
              </w:rPr>
              <w:t> </w:t>
            </w:r>
          </w:p>
        </w:tc>
      </w:tr>
      <w:tr w:rsidR="00FF3E89" w:rsidRPr="00FF3E89" w14:paraId="0B589019" w14:textId="77777777" w:rsidTr="00FF3E89">
        <w:trPr>
          <w:trHeight w:val="315"/>
        </w:trPr>
        <w:tc>
          <w:tcPr>
            <w:tcW w:w="4040" w:type="dxa"/>
            <w:tcBorders>
              <w:top w:val="nil"/>
              <w:left w:val="single" w:sz="8" w:space="0" w:color="auto"/>
              <w:bottom w:val="single" w:sz="8" w:space="0" w:color="auto"/>
              <w:right w:val="single" w:sz="8" w:space="0" w:color="auto"/>
            </w:tcBorders>
            <w:shd w:val="clear" w:color="auto" w:fill="auto"/>
            <w:hideMark/>
          </w:tcPr>
          <w:p w14:paraId="09C552FF" w14:textId="77777777" w:rsidR="00FF3E89" w:rsidRPr="00752CC4" w:rsidRDefault="00FF3E89" w:rsidP="00752CC4">
            <w:pPr>
              <w:spacing w:before="40" w:after="40"/>
              <w:rPr>
                <w:b/>
                <w:bCs/>
                <w:color w:val="000000"/>
                <w:szCs w:val="22"/>
              </w:rPr>
            </w:pPr>
            <w:r w:rsidRPr="00752CC4">
              <w:rPr>
                <w:b/>
                <w:bCs/>
                <w:color w:val="000000"/>
                <w:szCs w:val="22"/>
              </w:rPr>
              <w:t xml:space="preserve">                   Overtime                </w:t>
            </w:r>
          </w:p>
        </w:tc>
        <w:tc>
          <w:tcPr>
            <w:tcW w:w="1780" w:type="dxa"/>
            <w:tcBorders>
              <w:top w:val="nil"/>
              <w:left w:val="nil"/>
              <w:bottom w:val="single" w:sz="8" w:space="0" w:color="auto"/>
              <w:right w:val="single" w:sz="8" w:space="0" w:color="auto"/>
            </w:tcBorders>
            <w:shd w:val="clear" w:color="auto" w:fill="auto"/>
            <w:hideMark/>
          </w:tcPr>
          <w:p w14:paraId="720DA559"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108D47B0"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1703E443" w14:textId="77777777" w:rsidR="00FF3E89" w:rsidRPr="00752CC4" w:rsidRDefault="00FF3E89" w:rsidP="00FF3E89">
            <w:pPr>
              <w:rPr>
                <w:b/>
                <w:bCs/>
                <w:color w:val="000000"/>
                <w:szCs w:val="22"/>
              </w:rPr>
            </w:pPr>
            <w:r w:rsidRPr="00752CC4">
              <w:rPr>
                <w:b/>
                <w:bCs/>
                <w:color w:val="000000"/>
                <w:szCs w:val="22"/>
              </w:rPr>
              <w:t> </w:t>
            </w:r>
          </w:p>
        </w:tc>
      </w:tr>
      <w:tr w:rsidR="00FF3E89" w:rsidRPr="00FF3E89" w14:paraId="154E6CA6" w14:textId="77777777" w:rsidTr="00FF3E89">
        <w:trPr>
          <w:trHeight w:val="315"/>
        </w:trPr>
        <w:tc>
          <w:tcPr>
            <w:tcW w:w="4040" w:type="dxa"/>
            <w:tcBorders>
              <w:top w:val="nil"/>
              <w:left w:val="single" w:sz="8" w:space="0" w:color="auto"/>
              <w:bottom w:val="single" w:sz="8" w:space="0" w:color="auto"/>
              <w:right w:val="single" w:sz="8" w:space="0" w:color="auto"/>
            </w:tcBorders>
            <w:shd w:val="clear" w:color="auto" w:fill="auto"/>
            <w:hideMark/>
          </w:tcPr>
          <w:p w14:paraId="5F9CB392" w14:textId="77777777" w:rsidR="00FF3E89" w:rsidRPr="00752CC4" w:rsidRDefault="00FF3E89" w:rsidP="00752CC4">
            <w:pPr>
              <w:spacing w:before="40" w:after="40"/>
              <w:rPr>
                <w:b/>
                <w:bCs/>
                <w:color w:val="000000"/>
                <w:szCs w:val="22"/>
              </w:rPr>
            </w:pPr>
            <w:r w:rsidRPr="00752CC4">
              <w:rPr>
                <w:b/>
                <w:bCs/>
                <w:color w:val="000000"/>
                <w:szCs w:val="22"/>
              </w:rPr>
              <w:t xml:space="preserve">     Obj.02 - Contingent Salaries and </w:t>
            </w:r>
            <w:r w:rsidR="009041CE">
              <w:rPr>
                <w:b/>
                <w:bCs/>
                <w:color w:val="000000"/>
                <w:szCs w:val="22"/>
              </w:rPr>
              <w:t xml:space="preserve">       </w:t>
            </w:r>
            <w:r w:rsidRPr="00752CC4">
              <w:rPr>
                <w:b/>
                <w:bCs/>
                <w:color w:val="000000"/>
                <w:szCs w:val="22"/>
              </w:rPr>
              <w:t>Benefits</w:t>
            </w:r>
          </w:p>
        </w:tc>
        <w:tc>
          <w:tcPr>
            <w:tcW w:w="1780" w:type="dxa"/>
            <w:tcBorders>
              <w:top w:val="nil"/>
              <w:left w:val="nil"/>
              <w:bottom w:val="single" w:sz="8" w:space="0" w:color="auto"/>
              <w:right w:val="single" w:sz="8" w:space="0" w:color="auto"/>
            </w:tcBorders>
            <w:shd w:val="clear" w:color="auto" w:fill="auto"/>
            <w:hideMark/>
          </w:tcPr>
          <w:p w14:paraId="19A1D37D"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703B2804"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287B17D7" w14:textId="77777777" w:rsidR="00FF3E89" w:rsidRPr="00752CC4" w:rsidRDefault="00FF3E89" w:rsidP="00FF3E89">
            <w:pPr>
              <w:rPr>
                <w:b/>
                <w:bCs/>
                <w:color w:val="000000"/>
                <w:szCs w:val="22"/>
              </w:rPr>
            </w:pPr>
            <w:r w:rsidRPr="00752CC4">
              <w:rPr>
                <w:b/>
                <w:bCs/>
                <w:color w:val="000000"/>
                <w:szCs w:val="22"/>
              </w:rPr>
              <w:t> </w:t>
            </w:r>
          </w:p>
        </w:tc>
      </w:tr>
      <w:tr w:rsidR="00FF3E89" w:rsidRPr="00FF3E89" w14:paraId="7A21E74E" w14:textId="77777777" w:rsidTr="00FF3E89">
        <w:trPr>
          <w:trHeight w:val="315"/>
        </w:trPr>
        <w:tc>
          <w:tcPr>
            <w:tcW w:w="4040" w:type="dxa"/>
            <w:tcBorders>
              <w:top w:val="nil"/>
              <w:left w:val="single" w:sz="8" w:space="0" w:color="auto"/>
              <w:bottom w:val="single" w:sz="8" w:space="0" w:color="auto"/>
              <w:right w:val="single" w:sz="8" w:space="0" w:color="auto"/>
            </w:tcBorders>
            <w:shd w:val="clear" w:color="auto" w:fill="auto"/>
            <w:hideMark/>
          </w:tcPr>
          <w:p w14:paraId="7CAAD21A" w14:textId="77777777" w:rsidR="00FF3E89" w:rsidRPr="00752CC4" w:rsidRDefault="00FF3E89" w:rsidP="00752CC4">
            <w:pPr>
              <w:spacing w:before="40" w:after="40"/>
              <w:rPr>
                <w:b/>
                <w:bCs/>
                <w:color w:val="000000"/>
                <w:szCs w:val="22"/>
              </w:rPr>
            </w:pPr>
            <w:r w:rsidRPr="00752CC4">
              <w:rPr>
                <w:b/>
                <w:bCs/>
                <w:color w:val="000000"/>
                <w:szCs w:val="22"/>
              </w:rPr>
              <w:t xml:space="preserve">          Regular Student Help</w:t>
            </w:r>
          </w:p>
        </w:tc>
        <w:tc>
          <w:tcPr>
            <w:tcW w:w="1780" w:type="dxa"/>
            <w:tcBorders>
              <w:top w:val="nil"/>
              <w:left w:val="nil"/>
              <w:bottom w:val="single" w:sz="8" w:space="0" w:color="auto"/>
              <w:right w:val="single" w:sz="8" w:space="0" w:color="auto"/>
            </w:tcBorders>
            <w:shd w:val="clear" w:color="auto" w:fill="auto"/>
            <w:hideMark/>
          </w:tcPr>
          <w:p w14:paraId="404B1952"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1C172B98"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3FF020AA" w14:textId="77777777" w:rsidR="00FF3E89" w:rsidRPr="00752CC4" w:rsidRDefault="00FF3E89" w:rsidP="00FF3E89">
            <w:pPr>
              <w:rPr>
                <w:b/>
                <w:bCs/>
                <w:color w:val="000000"/>
                <w:szCs w:val="22"/>
              </w:rPr>
            </w:pPr>
            <w:r w:rsidRPr="00752CC4">
              <w:rPr>
                <w:b/>
                <w:bCs/>
                <w:color w:val="000000"/>
                <w:szCs w:val="22"/>
              </w:rPr>
              <w:t> </w:t>
            </w:r>
          </w:p>
        </w:tc>
      </w:tr>
      <w:tr w:rsidR="00FF3E89" w:rsidRPr="00FF3E89" w14:paraId="713511B1" w14:textId="77777777" w:rsidTr="00FF3E89">
        <w:trPr>
          <w:trHeight w:val="315"/>
        </w:trPr>
        <w:tc>
          <w:tcPr>
            <w:tcW w:w="4040" w:type="dxa"/>
            <w:tcBorders>
              <w:top w:val="nil"/>
              <w:left w:val="single" w:sz="8" w:space="0" w:color="auto"/>
              <w:bottom w:val="single" w:sz="8" w:space="0" w:color="auto"/>
              <w:right w:val="single" w:sz="8" w:space="0" w:color="auto"/>
            </w:tcBorders>
            <w:shd w:val="clear" w:color="auto" w:fill="auto"/>
            <w:hideMark/>
          </w:tcPr>
          <w:p w14:paraId="01B39B78" w14:textId="77777777" w:rsidR="00E07A86" w:rsidRPr="00752CC4" w:rsidRDefault="00FF3E89" w:rsidP="00752CC4">
            <w:pPr>
              <w:spacing w:before="40" w:after="40"/>
              <w:rPr>
                <w:b/>
                <w:bCs/>
                <w:color w:val="000000"/>
                <w:szCs w:val="22"/>
              </w:rPr>
            </w:pPr>
            <w:r w:rsidRPr="00752CC4">
              <w:rPr>
                <w:b/>
                <w:bCs/>
                <w:color w:val="000000"/>
                <w:szCs w:val="22"/>
              </w:rPr>
              <w:t xml:space="preserve">          Grad Assistants/Stipend</w:t>
            </w:r>
          </w:p>
        </w:tc>
        <w:tc>
          <w:tcPr>
            <w:tcW w:w="1780" w:type="dxa"/>
            <w:tcBorders>
              <w:top w:val="nil"/>
              <w:left w:val="nil"/>
              <w:bottom w:val="single" w:sz="8" w:space="0" w:color="auto"/>
              <w:right w:val="single" w:sz="8" w:space="0" w:color="auto"/>
            </w:tcBorders>
            <w:shd w:val="clear" w:color="auto" w:fill="auto"/>
            <w:hideMark/>
          </w:tcPr>
          <w:p w14:paraId="625FEF15"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1563E415"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3431AFE1" w14:textId="77777777" w:rsidR="00FF3E89" w:rsidRPr="00752CC4" w:rsidRDefault="00FF3E89" w:rsidP="00FF3E89">
            <w:pPr>
              <w:rPr>
                <w:b/>
                <w:bCs/>
                <w:color w:val="000000"/>
                <w:szCs w:val="22"/>
              </w:rPr>
            </w:pPr>
            <w:r w:rsidRPr="00752CC4">
              <w:rPr>
                <w:b/>
                <w:bCs/>
                <w:color w:val="000000"/>
                <w:szCs w:val="22"/>
              </w:rPr>
              <w:t> </w:t>
            </w:r>
          </w:p>
        </w:tc>
      </w:tr>
      <w:tr w:rsidR="00E07A86" w:rsidRPr="00FF3E89" w14:paraId="64F24600" w14:textId="77777777" w:rsidTr="00FF3E89">
        <w:trPr>
          <w:trHeight w:val="315"/>
        </w:trPr>
        <w:tc>
          <w:tcPr>
            <w:tcW w:w="4040" w:type="dxa"/>
            <w:tcBorders>
              <w:top w:val="nil"/>
              <w:left w:val="single" w:sz="8" w:space="0" w:color="auto"/>
              <w:bottom w:val="single" w:sz="8" w:space="0" w:color="auto"/>
              <w:right w:val="single" w:sz="8" w:space="0" w:color="auto"/>
            </w:tcBorders>
            <w:shd w:val="clear" w:color="auto" w:fill="auto"/>
            <w:hideMark/>
          </w:tcPr>
          <w:p w14:paraId="1BF4B408" w14:textId="77777777" w:rsidR="00E07A86" w:rsidRPr="00752CC4" w:rsidRDefault="00E07A86" w:rsidP="00752CC4">
            <w:pPr>
              <w:spacing w:before="40" w:after="40"/>
              <w:rPr>
                <w:b/>
                <w:bCs/>
                <w:color w:val="000000"/>
                <w:szCs w:val="22"/>
              </w:rPr>
            </w:pPr>
            <w:r>
              <w:rPr>
                <w:b/>
                <w:bCs/>
                <w:color w:val="000000"/>
                <w:szCs w:val="22"/>
              </w:rPr>
              <w:t xml:space="preserve">          Research Grant Stipends</w:t>
            </w:r>
          </w:p>
        </w:tc>
        <w:tc>
          <w:tcPr>
            <w:tcW w:w="1780" w:type="dxa"/>
            <w:tcBorders>
              <w:top w:val="nil"/>
              <w:left w:val="nil"/>
              <w:bottom w:val="single" w:sz="8" w:space="0" w:color="auto"/>
              <w:right w:val="single" w:sz="8" w:space="0" w:color="auto"/>
            </w:tcBorders>
            <w:shd w:val="clear" w:color="auto" w:fill="auto"/>
            <w:hideMark/>
          </w:tcPr>
          <w:p w14:paraId="15AB4CC8" w14:textId="77777777" w:rsidR="00E07A86" w:rsidRPr="00752CC4" w:rsidRDefault="00E07A86" w:rsidP="00FF3E89">
            <w:pPr>
              <w:rPr>
                <w:b/>
                <w:bCs/>
                <w:color w:val="000000"/>
                <w:szCs w:val="22"/>
              </w:rPr>
            </w:pPr>
          </w:p>
        </w:tc>
        <w:tc>
          <w:tcPr>
            <w:tcW w:w="1840" w:type="dxa"/>
            <w:tcBorders>
              <w:top w:val="nil"/>
              <w:left w:val="nil"/>
              <w:bottom w:val="single" w:sz="8" w:space="0" w:color="auto"/>
              <w:right w:val="single" w:sz="8" w:space="0" w:color="auto"/>
            </w:tcBorders>
            <w:shd w:val="clear" w:color="auto" w:fill="auto"/>
            <w:hideMark/>
          </w:tcPr>
          <w:p w14:paraId="67AD5F22" w14:textId="77777777" w:rsidR="00E07A86" w:rsidRPr="00752CC4" w:rsidRDefault="00E07A86" w:rsidP="00FF3E89">
            <w:pPr>
              <w:rPr>
                <w:b/>
                <w:bCs/>
                <w:color w:val="000000"/>
                <w:szCs w:val="22"/>
              </w:rPr>
            </w:pPr>
          </w:p>
        </w:tc>
        <w:tc>
          <w:tcPr>
            <w:tcW w:w="1840" w:type="dxa"/>
            <w:tcBorders>
              <w:top w:val="nil"/>
              <w:left w:val="nil"/>
              <w:bottom w:val="single" w:sz="8" w:space="0" w:color="auto"/>
              <w:right w:val="single" w:sz="8" w:space="0" w:color="auto"/>
            </w:tcBorders>
            <w:shd w:val="clear" w:color="auto" w:fill="auto"/>
            <w:hideMark/>
          </w:tcPr>
          <w:p w14:paraId="01278A53" w14:textId="77777777" w:rsidR="00E07A86" w:rsidRPr="00752CC4" w:rsidRDefault="00E07A86" w:rsidP="00FF3E89">
            <w:pPr>
              <w:rPr>
                <w:b/>
                <w:bCs/>
                <w:color w:val="000000"/>
                <w:szCs w:val="22"/>
              </w:rPr>
            </w:pPr>
          </w:p>
        </w:tc>
      </w:tr>
      <w:tr w:rsidR="00FF3E89" w:rsidRPr="00FF3E89" w14:paraId="53D1E49C" w14:textId="77777777" w:rsidTr="00FF3E89">
        <w:trPr>
          <w:trHeight w:val="315"/>
        </w:trPr>
        <w:tc>
          <w:tcPr>
            <w:tcW w:w="4040" w:type="dxa"/>
            <w:tcBorders>
              <w:top w:val="nil"/>
              <w:left w:val="single" w:sz="8" w:space="0" w:color="auto"/>
              <w:bottom w:val="single" w:sz="8" w:space="0" w:color="auto"/>
              <w:right w:val="single" w:sz="8" w:space="0" w:color="auto"/>
            </w:tcBorders>
            <w:shd w:val="clear" w:color="auto" w:fill="auto"/>
            <w:hideMark/>
          </w:tcPr>
          <w:p w14:paraId="3D746284" w14:textId="77777777" w:rsidR="00FF3E89" w:rsidRPr="00752CC4" w:rsidRDefault="00FF3E89" w:rsidP="00752CC4">
            <w:pPr>
              <w:spacing w:before="40" w:after="40"/>
              <w:rPr>
                <w:b/>
                <w:bCs/>
                <w:color w:val="000000"/>
                <w:szCs w:val="22"/>
              </w:rPr>
            </w:pPr>
            <w:r w:rsidRPr="00752CC4">
              <w:rPr>
                <w:b/>
                <w:bCs/>
                <w:color w:val="000000"/>
                <w:szCs w:val="22"/>
              </w:rPr>
              <w:t xml:space="preserve">     Obj.03 - Communications</w:t>
            </w:r>
          </w:p>
        </w:tc>
        <w:tc>
          <w:tcPr>
            <w:tcW w:w="1780" w:type="dxa"/>
            <w:tcBorders>
              <w:top w:val="nil"/>
              <w:left w:val="nil"/>
              <w:bottom w:val="single" w:sz="8" w:space="0" w:color="auto"/>
              <w:right w:val="single" w:sz="8" w:space="0" w:color="auto"/>
            </w:tcBorders>
            <w:shd w:val="clear" w:color="auto" w:fill="auto"/>
            <w:hideMark/>
          </w:tcPr>
          <w:p w14:paraId="34F43234"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1736BCF9"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29FC6C42" w14:textId="77777777" w:rsidR="00FF3E89" w:rsidRPr="00752CC4" w:rsidRDefault="00FF3E89" w:rsidP="00FF3E89">
            <w:pPr>
              <w:rPr>
                <w:b/>
                <w:bCs/>
                <w:color w:val="000000"/>
                <w:szCs w:val="22"/>
              </w:rPr>
            </w:pPr>
            <w:r w:rsidRPr="00752CC4">
              <w:rPr>
                <w:b/>
                <w:bCs/>
                <w:color w:val="000000"/>
                <w:szCs w:val="22"/>
              </w:rPr>
              <w:t> </w:t>
            </w:r>
          </w:p>
        </w:tc>
      </w:tr>
      <w:tr w:rsidR="00FF3E89" w:rsidRPr="00FF3E89" w14:paraId="7E37C0F7" w14:textId="77777777" w:rsidTr="00FF3E89">
        <w:trPr>
          <w:trHeight w:val="315"/>
        </w:trPr>
        <w:tc>
          <w:tcPr>
            <w:tcW w:w="4040" w:type="dxa"/>
            <w:tcBorders>
              <w:top w:val="nil"/>
              <w:left w:val="single" w:sz="8" w:space="0" w:color="auto"/>
              <w:bottom w:val="single" w:sz="8" w:space="0" w:color="auto"/>
              <w:right w:val="single" w:sz="8" w:space="0" w:color="auto"/>
            </w:tcBorders>
            <w:shd w:val="clear" w:color="auto" w:fill="auto"/>
            <w:hideMark/>
          </w:tcPr>
          <w:p w14:paraId="363C1D33" w14:textId="77777777" w:rsidR="00FF3E89" w:rsidRPr="00752CC4" w:rsidRDefault="00FF3E89" w:rsidP="00752CC4">
            <w:pPr>
              <w:spacing w:before="40" w:after="40"/>
              <w:rPr>
                <w:b/>
                <w:bCs/>
                <w:color w:val="000000"/>
                <w:szCs w:val="22"/>
              </w:rPr>
            </w:pPr>
            <w:r w:rsidRPr="00752CC4">
              <w:rPr>
                <w:b/>
                <w:bCs/>
                <w:color w:val="000000"/>
                <w:szCs w:val="22"/>
              </w:rPr>
              <w:t xml:space="preserve">          Postage</w:t>
            </w:r>
          </w:p>
        </w:tc>
        <w:tc>
          <w:tcPr>
            <w:tcW w:w="1780" w:type="dxa"/>
            <w:tcBorders>
              <w:top w:val="nil"/>
              <w:left w:val="nil"/>
              <w:bottom w:val="single" w:sz="8" w:space="0" w:color="auto"/>
              <w:right w:val="single" w:sz="8" w:space="0" w:color="auto"/>
            </w:tcBorders>
            <w:shd w:val="clear" w:color="auto" w:fill="auto"/>
            <w:hideMark/>
          </w:tcPr>
          <w:p w14:paraId="3B38EFEA"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1258BB4D"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711643E6" w14:textId="77777777" w:rsidR="00FF3E89" w:rsidRPr="00752CC4" w:rsidRDefault="00FF3E89" w:rsidP="00FF3E89">
            <w:pPr>
              <w:rPr>
                <w:b/>
                <w:bCs/>
                <w:color w:val="000000"/>
                <w:szCs w:val="22"/>
              </w:rPr>
            </w:pPr>
            <w:r w:rsidRPr="00752CC4">
              <w:rPr>
                <w:b/>
                <w:bCs/>
                <w:color w:val="000000"/>
                <w:szCs w:val="22"/>
              </w:rPr>
              <w:t> </w:t>
            </w:r>
          </w:p>
        </w:tc>
      </w:tr>
      <w:tr w:rsidR="00FF3E89" w:rsidRPr="00FF3E89" w14:paraId="7D2BA735" w14:textId="77777777" w:rsidTr="00752CC4">
        <w:trPr>
          <w:trHeight w:val="315"/>
        </w:trPr>
        <w:tc>
          <w:tcPr>
            <w:tcW w:w="4040" w:type="dxa"/>
            <w:tcBorders>
              <w:top w:val="nil"/>
              <w:left w:val="single" w:sz="8" w:space="0" w:color="auto"/>
              <w:bottom w:val="single" w:sz="8" w:space="0" w:color="auto"/>
              <w:right w:val="single" w:sz="8" w:space="0" w:color="auto"/>
            </w:tcBorders>
            <w:shd w:val="clear" w:color="auto" w:fill="auto"/>
            <w:hideMark/>
          </w:tcPr>
          <w:p w14:paraId="3BF2D205" w14:textId="77777777" w:rsidR="00FF3E89" w:rsidRPr="00752CC4" w:rsidRDefault="00FF3E89" w:rsidP="00752CC4">
            <w:pPr>
              <w:spacing w:before="40" w:after="40"/>
              <w:rPr>
                <w:b/>
                <w:bCs/>
                <w:color w:val="000000"/>
                <w:szCs w:val="22"/>
              </w:rPr>
            </w:pPr>
            <w:r w:rsidRPr="00752CC4">
              <w:rPr>
                <w:b/>
                <w:bCs/>
                <w:color w:val="000000"/>
                <w:szCs w:val="22"/>
              </w:rPr>
              <w:t xml:space="preserve">          Telephone</w:t>
            </w:r>
          </w:p>
        </w:tc>
        <w:tc>
          <w:tcPr>
            <w:tcW w:w="1780" w:type="dxa"/>
            <w:tcBorders>
              <w:top w:val="nil"/>
              <w:left w:val="nil"/>
              <w:bottom w:val="single" w:sz="8" w:space="0" w:color="auto"/>
              <w:right w:val="single" w:sz="8" w:space="0" w:color="auto"/>
            </w:tcBorders>
            <w:shd w:val="clear" w:color="auto" w:fill="auto"/>
            <w:hideMark/>
          </w:tcPr>
          <w:p w14:paraId="6D6FE141"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782179D7"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374C176E" w14:textId="77777777" w:rsidR="00FF3E89" w:rsidRPr="00752CC4" w:rsidRDefault="00FF3E89" w:rsidP="00FF3E89">
            <w:pPr>
              <w:rPr>
                <w:b/>
                <w:bCs/>
                <w:color w:val="000000"/>
                <w:szCs w:val="22"/>
              </w:rPr>
            </w:pPr>
            <w:r w:rsidRPr="00752CC4">
              <w:rPr>
                <w:b/>
                <w:bCs/>
                <w:color w:val="000000"/>
                <w:szCs w:val="22"/>
              </w:rPr>
              <w:t> </w:t>
            </w:r>
          </w:p>
        </w:tc>
      </w:tr>
      <w:tr w:rsidR="00FF3E89" w:rsidRPr="00FF3E89" w14:paraId="60725B2B" w14:textId="77777777" w:rsidTr="00752CC4">
        <w:trPr>
          <w:trHeight w:val="315"/>
        </w:trPr>
        <w:tc>
          <w:tcPr>
            <w:tcW w:w="4040" w:type="dxa"/>
            <w:tcBorders>
              <w:top w:val="single" w:sz="8" w:space="0" w:color="auto"/>
              <w:left w:val="single" w:sz="8" w:space="0" w:color="auto"/>
              <w:bottom w:val="single" w:sz="8" w:space="0" w:color="auto"/>
              <w:right w:val="single" w:sz="8" w:space="0" w:color="auto"/>
            </w:tcBorders>
            <w:shd w:val="clear" w:color="auto" w:fill="A6A6A6" w:themeFill="background1" w:themeFillShade="A6"/>
            <w:hideMark/>
          </w:tcPr>
          <w:p w14:paraId="0EBA8AB4" w14:textId="77777777" w:rsidR="00FF3E89" w:rsidRPr="00752CC4" w:rsidRDefault="00FF3E89" w:rsidP="00752CC4">
            <w:pPr>
              <w:spacing w:before="40" w:after="40"/>
              <w:rPr>
                <w:b/>
                <w:bCs/>
                <w:color w:val="000000"/>
                <w:szCs w:val="22"/>
              </w:rPr>
            </w:pPr>
            <w:r w:rsidRPr="00752CC4">
              <w:rPr>
                <w:b/>
                <w:bCs/>
                <w:color w:val="000000"/>
                <w:szCs w:val="22"/>
              </w:rPr>
              <w:t>OPERATING</w:t>
            </w:r>
          </w:p>
        </w:tc>
        <w:tc>
          <w:tcPr>
            <w:tcW w:w="1780" w:type="dxa"/>
            <w:tcBorders>
              <w:top w:val="single" w:sz="8" w:space="0" w:color="auto"/>
              <w:left w:val="nil"/>
              <w:bottom w:val="single" w:sz="8" w:space="0" w:color="auto"/>
              <w:right w:val="single" w:sz="8" w:space="0" w:color="auto"/>
            </w:tcBorders>
            <w:shd w:val="clear" w:color="auto" w:fill="A6A6A6" w:themeFill="background1" w:themeFillShade="A6"/>
            <w:hideMark/>
          </w:tcPr>
          <w:p w14:paraId="2567C4FA"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single" w:sz="8" w:space="0" w:color="auto"/>
              <w:left w:val="nil"/>
              <w:bottom w:val="single" w:sz="8" w:space="0" w:color="auto"/>
              <w:right w:val="single" w:sz="8" w:space="0" w:color="auto"/>
            </w:tcBorders>
            <w:shd w:val="clear" w:color="auto" w:fill="A6A6A6" w:themeFill="background1" w:themeFillShade="A6"/>
            <w:hideMark/>
          </w:tcPr>
          <w:p w14:paraId="18FC7D65"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single" w:sz="8" w:space="0" w:color="auto"/>
              <w:left w:val="nil"/>
              <w:bottom w:val="single" w:sz="8" w:space="0" w:color="auto"/>
              <w:right w:val="single" w:sz="8" w:space="0" w:color="auto"/>
            </w:tcBorders>
            <w:shd w:val="clear" w:color="auto" w:fill="A6A6A6" w:themeFill="background1" w:themeFillShade="A6"/>
            <w:hideMark/>
          </w:tcPr>
          <w:p w14:paraId="2963459D" w14:textId="77777777" w:rsidR="00FF3E89" w:rsidRPr="00752CC4" w:rsidRDefault="00FF3E89" w:rsidP="00FF3E89">
            <w:pPr>
              <w:rPr>
                <w:b/>
                <w:bCs/>
                <w:color w:val="000000"/>
                <w:szCs w:val="22"/>
              </w:rPr>
            </w:pPr>
            <w:r w:rsidRPr="00752CC4">
              <w:rPr>
                <w:b/>
                <w:bCs/>
                <w:color w:val="000000"/>
                <w:szCs w:val="22"/>
              </w:rPr>
              <w:t> </w:t>
            </w:r>
          </w:p>
        </w:tc>
      </w:tr>
      <w:tr w:rsidR="00FF3E89" w:rsidRPr="00FF3E89" w14:paraId="4826B0BA" w14:textId="77777777" w:rsidTr="00FF3E89">
        <w:trPr>
          <w:trHeight w:val="315"/>
        </w:trPr>
        <w:tc>
          <w:tcPr>
            <w:tcW w:w="4040" w:type="dxa"/>
            <w:tcBorders>
              <w:top w:val="nil"/>
              <w:left w:val="single" w:sz="8" w:space="0" w:color="auto"/>
              <w:bottom w:val="single" w:sz="8" w:space="0" w:color="auto"/>
              <w:right w:val="single" w:sz="8" w:space="0" w:color="auto"/>
            </w:tcBorders>
            <w:shd w:val="clear" w:color="auto" w:fill="auto"/>
            <w:hideMark/>
          </w:tcPr>
          <w:p w14:paraId="1E20773C" w14:textId="77777777" w:rsidR="00FF3E89" w:rsidRPr="00752CC4" w:rsidRDefault="00FF3E89" w:rsidP="00752CC4">
            <w:pPr>
              <w:spacing w:before="40" w:after="40"/>
              <w:rPr>
                <w:b/>
                <w:bCs/>
                <w:color w:val="000000"/>
                <w:szCs w:val="22"/>
              </w:rPr>
            </w:pPr>
            <w:r w:rsidRPr="00752CC4">
              <w:rPr>
                <w:b/>
                <w:bCs/>
                <w:color w:val="000000"/>
                <w:szCs w:val="22"/>
              </w:rPr>
              <w:t xml:space="preserve">     Obj.04 - Travel</w:t>
            </w:r>
          </w:p>
        </w:tc>
        <w:tc>
          <w:tcPr>
            <w:tcW w:w="1780" w:type="dxa"/>
            <w:tcBorders>
              <w:top w:val="nil"/>
              <w:left w:val="nil"/>
              <w:bottom w:val="single" w:sz="8" w:space="0" w:color="auto"/>
              <w:right w:val="single" w:sz="8" w:space="0" w:color="auto"/>
            </w:tcBorders>
            <w:shd w:val="clear" w:color="auto" w:fill="auto"/>
            <w:hideMark/>
          </w:tcPr>
          <w:p w14:paraId="5E8B00E0"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15AD878A"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3D357DC5" w14:textId="77777777" w:rsidR="00FF3E89" w:rsidRPr="00752CC4" w:rsidRDefault="00FF3E89" w:rsidP="00FF3E89">
            <w:pPr>
              <w:rPr>
                <w:b/>
                <w:bCs/>
                <w:color w:val="000000"/>
                <w:szCs w:val="22"/>
              </w:rPr>
            </w:pPr>
            <w:r w:rsidRPr="00752CC4">
              <w:rPr>
                <w:b/>
                <w:bCs/>
                <w:color w:val="000000"/>
                <w:szCs w:val="22"/>
              </w:rPr>
              <w:t> </w:t>
            </w:r>
          </w:p>
        </w:tc>
      </w:tr>
      <w:tr w:rsidR="00FF3E89" w:rsidRPr="00FF3E89" w14:paraId="64E546D9" w14:textId="77777777" w:rsidTr="00FF3E89">
        <w:trPr>
          <w:trHeight w:val="315"/>
        </w:trPr>
        <w:tc>
          <w:tcPr>
            <w:tcW w:w="4040" w:type="dxa"/>
            <w:tcBorders>
              <w:top w:val="nil"/>
              <w:left w:val="single" w:sz="8" w:space="0" w:color="auto"/>
              <w:bottom w:val="single" w:sz="8" w:space="0" w:color="auto"/>
              <w:right w:val="single" w:sz="8" w:space="0" w:color="auto"/>
            </w:tcBorders>
            <w:shd w:val="clear" w:color="auto" w:fill="auto"/>
            <w:hideMark/>
          </w:tcPr>
          <w:p w14:paraId="0F56B853" w14:textId="77777777" w:rsidR="00FF3E89" w:rsidRPr="00752CC4" w:rsidRDefault="00FF3E89" w:rsidP="00752CC4">
            <w:pPr>
              <w:spacing w:before="40" w:after="40"/>
              <w:rPr>
                <w:b/>
                <w:bCs/>
                <w:color w:val="000000"/>
                <w:szCs w:val="22"/>
              </w:rPr>
            </w:pPr>
            <w:r w:rsidRPr="00752CC4">
              <w:rPr>
                <w:b/>
                <w:bCs/>
                <w:color w:val="000000"/>
                <w:szCs w:val="22"/>
              </w:rPr>
              <w:t xml:space="preserve">     Obj.06 - Fuel and Utilit</w:t>
            </w:r>
            <w:r w:rsidR="009041CE">
              <w:rPr>
                <w:b/>
                <w:bCs/>
                <w:color w:val="000000"/>
                <w:szCs w:val="22"/>
              </w:rPr>
              <w:t>i</w:t>
            </w:r>
            <w:r w:rsidRPr="00752CC4">
              <w:rPr>
                <w:b/>
                <w:bCs/>
                <w:color w:val="000000"/>
                <w:szCs w:val="22"/>
              </w:rPr>
              <w:t>es</w:t>
            </w:r>
          </w:p>
        </w:tc>
        <w:tc>
          <w:tcPr>
            <w:tcW w:w="1780" w:type="dxa"/>
            <w:tcBorders>
              <w:top w:val="nil"/>
              <w:left w:val="nil"/>
              <w:bottom w:val="single" w:sz="8" w:space="0" w:color="auto"/>
              <w:right w:val="single" w:sz="8" w:space="0" w:color="auto"/>
            </w:tcBorders>
            <w:shd w:val="clear" w:color="auto" w:fill="auto"/>
            <w:hideMark/>
          </w:tcPr>
          <w:p w14:paraId="0CE9F915"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07056590"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7515EB00" w14:textId="77777777" w:rsidR="00FF3E89" w:rsidRPr="00752CC4" w:rsidRDefault="00FF3E89" w:rsidP="00FF3E89">
            <w:pPr>
              <w:rPr>
                <w:b/>
                <w:bCs/>
                <w:color w:val="000000"/>
                <w:szCs w:val="22"/>
              </w:rPr>
            </w:pPr>
            <w:r w:rsidRPr="00752CC4">
              <w:rPr>
                <w:b/>
                <w:bCs/>
                <w:color w:val="000000"/>
                <w:szCs w:val="22"/>
              </w:rPr>
              <w:t> </w:t>
            </w:r>
          </w:p>
        </w:tc>
      </w:tr>
      <w:tr w:rsidR="00FF3E89" w:rsidRPr="00FF3E89" w14:paraId="4468E629" w14:textId="77777777" w:rsidTr="00FF3E89">
        <w:trPr>
          <w:trHeight w:val="315"/>
        </w:trPr>
        <w:tc>
          <w:tcPr>
            <w:tcW w:w="4040" w:type="dxa"/>
            <w:tcBorders>
              <w:top w:val="nil"/>
              <w:left w:val="single" w:sz="8" w:space="0" w:color="auto"/>
              <w:bottom w:val="single" w:sz="8" w:space="0" w:color="auto"/>
              <w:right w:val="single" w:sz="8" w:space="0" w:color="auto"/>
            </w:tcBorders>
            <w:shd w:val="clear" w:color="auto" w:fill="auto"/>
            <w:hideMark/>
          </w:tcPr>
          <w:p w14:paraId="4ADBE9BE" w14:textId="77777777" w:rsidR="00FF3E89" w:rsidRPr="00752CC4" w:rsidRDefault="00FF3E89" w:rsidP="00752CC4">
            <w:pPr>
              <w:spacing w:before="40" w:after="40"/>
              <w:rPr>
                <w:b/>
                <w:bCs/>
                <w:color w:val="000000"/>
                <w:szCs w:val="22"/>
              </w:rPr>
            </w:pPr>
            <w:r w:rsidRPr="00752CC4">
              <w:rPr>
                <w:b/>
                <w:bCs/>
                <w:color w:val="000000"/>
                <w:szCs w:val="22"/>
              </w:rPr>
              <w:t xml:space="preserve">     Obj.07 - Motor Vehicles</w:t>
            </w:r>
          </w:p>
        </w:tc>
        <w:tc>
          <w:tcPr>
            <w:tcW w:w="1780" w:type="dxa"/>
            <w:tcBorders>
              <w:top w:val="nil"/>
              <w:left w:val="nil"/>
              <w:bottom w:val="single" w:sz="8" w:space="0" w:color="auto"/>
              <w:right w:val="single" w:sz="8" w:space="0" w:color="auto"/>
            </w:tcBorders>
            <w:shd w:val="clear" w:color="auto" w:fill="auto"/>
            <w:hideMark/>
          </w:tcPr>
          <w:p w14:paraId="71A301FA"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158FB980"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45CC29B5" w14:textId="77777777" w:rsidR="00FF3E89" w:rsidRPr="00752CC4" w:rsidRDefault="00FF3E89" w:rsidP="00FF3E89">
            <w:pPr>
              <w:rPr>
                <w:b/>
                <w:bCs/>
                <w:color w:val="000000"/>
                <w:szCs w:val="22"/>
              </w:rPr>
            </w:pPr>
            <w:r w:rsidRPr="00752CC4">
              <w:rPr>
                <w:b/>
                <w:bCs/>
                <w:color w:val="000000"/>
                <w:szCs w:val="22"/>
              </w:rPr>
              <w:t> </w:t>
            </w:r>
          </w:p>
        </w:tc>
      </w:tr>
      <w:tr w:rsidR="00FF3E89" w:rsidRPr="00FF3E89" w14:paraId="29920D47" w14:textId="77777777" w:rsidTr="00FF3E89">
        <w:trPr>
          <w:trHeight w:val="315"/>
        </w:trPr>
        <w:tc>
          <w:tcPr>
            <w:tcW w:w="4040" w:type="dxa"/>
            <w:tcBorders>
              <w:top w:val="nil"/>
              <w:left w:val="single" w:sz="8" w:space="0" w:color="auto"/>
              <w:bottom w:val="single" w:sz="8" w:space="0" w:color="auto"/>
              <w:right w:val="single" w:sz="8" w:space="0" w:color="auto"/>
            </w:tcBorders>
            <w:shd w:val="clear" w:color="auto" w:fill="auto"/>
            <w:hideMark/>
          </w:tcPr>
          <w:p w14:paraId="075291D5" w14:textId="77777777" w:rsidR="00FF3E89" w:rsidRPr="00752CC4" w:rsidRDefault="00FF3E89" w:rsidP="00752CC4">
            <w:pPr>
              <w:spacing w:before="40" w:after="40"/>
              <w:rPr>
                <w:b/>
                <w:bCs/>
                <w:color w:val="000000"/>
                <w:szCs w:val="22"/>
              </w:rPr>
            </w:pPr>
            <w:r w:rsidRPr="00752CC4">
              <w:rPr>
                <w:b/>
                <w:bCs/>
                <w:color w:val="000000"/>
                <w:szCs w:val="22"/>
              </w:rPr>
              <w:t xml:space="preserve">     Obj.08 - Contractual Services</w:t>
            </w:r>
          </w:p>
        </w:tc>
        <w:tc>
          <w:tcPr>
            <w:tcW w:w="1780" w:type="dxa"/>
            <w:tcBorders>
              <w:top w:val="nil"/>
              <w:left w:val="nil"/>
              <w:bottom w:val="single" w:sz="8" w:space="0" w:color="auto"/>
              <w:right w:val="single" w:sz="8" w:space="0" w:color="auto"/>
            </w:tcBorders>
            <w:shd w:val="clear" w:color="auto" w:fill="auto"/>
            <w:hideMark/>
          </w:tcPr>
          <w:p w14:paraId="05B1512E"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7E83F90B"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27F62910" w14:textId="77777777" w:rsidR="00FF3E89" w:rsidRPr="00752CC4" w:rsidRDefault="00FF3E89" w:rsidP="00FF3E89">
            <w:pPr>
              <w:rPr>
                <w:b/>
                <w:bCs/>
                <w:color w:val="000000"/>
                <w:szCs w:val="22"/>
              </w:rPr>
            </w:pPr>
            <w:r w:rsidRPr="00752CC4">
              <w:rPr>
                <w:b/>
                <w:bCs/>
                <w:color w:val="000000"/>
                <w:szCs w:val="22"/>
              </w:rPr>
              <w:t> </w:t>
            </w:r>
          </w:p>
        </w:tc>
      </w:tr>
      <w:tr w:rsidR="00FF3E89" w:rsidRPr="00FF3E89" w14:paraId="4072FCCD" w14:textId="77777777" w:rsidTr="00FF3E89">
        <w:trPr>
          <w:trHeight w:val="315"/>
        </w:trPr>
        <w:tc>
          <w:tcPr>
            <w:tcW w:w="4040" w:type="dxa"/>
            <w:tcBorders>
              <w:top w:val="nil"/>
              <w:left w:val="single" w:sz="8" w:space="0" w:color="auto"/>
              <w:bottom w:val="single" w:sz="8" w:space="0" w:color="auto"/>
              <w:right w:val="single" w:sz="8" w:space="0" w:color="auto"/>
            </w:tcBorders>
            <w:shd w:val="clear" w:color="auto" w:fill="auto"/>
            <w:hideMark/>
          </w:tcPr>
          <w:p w14:paraId="631414B0" w14:textId="77777777" w:rsidR="00FF3E89" w:rsidRPr="00752CC4" w:rsidRDefault="00FF3E89" w:rsidP="00752CC4">
            <w:pPr>
              <w:spacing w:before="40" w:after="40"/>
              <w:rPr>
                <w:b/>
                <w:bCs/>
                <w:color w:val="000000"/>
                <w:szCs w:val="22"/>
              </w:rPr>
            </w:pPr>
            <w:r w:rsidRPr="00752CC4">
              <w:rPr>
                <w:b/>
                <w:bCs/>
                <w:color w:val="000000"/>
                <w:szCs w:val="22"/>
              </w:rPr>
              <w:t xml:space="preserve">     Obj.09 - Supplies and Materials</w:t>
            </w:r>
          </w:p>
        </w:tc>
        <w:tc>
          <w:tcPr>
            <w:tcW w:w="1780" w:type="dxa"/>
            <w:tcBorders>
              <w:top w:val="nil"/>
              <w:left w:val="nil"/>
              <w:bottom w:val="single" w:sz="8" w:space="0" w:color="auto"/>
              <w:right w:val="single" w:sz="8" w:space="0" w:color="auto"/>
            </w:tcBorders>
            <w:shd w:val="clear" w:color="auto" w:fill="auto"/>
            <w:hideMark/>
          </w:tcPr>
          <w:p w14:paraId="146A911C"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574DAB99"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59BCF0E9" w14:textId="77777777" w:rsidR="00FF3E89" w:rsidRPr="00752CC4" w:rsidRDefault="00FF3E89" w:rsidP="00FF3E89">
            <w:pPr>
              <w:rPr>
                <w:b/>
                <w:bCs/>
                <w:color w:val="000000"/>
                <w:szCs w:val="22"/>
              </w:rPr>
            </w:pPr>
            <w:r w:rsidRPr="00752CC4">
              <w:rPr>
                <w:b/>
                <w:bCs/>
                <w:color w:val="000000"/>
                <w:szCs w:val="22"/>
              </w:rPr>
              <w:t> </w:t>
            </w:r>
          </w:p>
        </w:tc>
      </w:tr>
      <w:tr w:rsidR="00FF3E89" w:rsidRPr="00FF3E89" w14:paraId="7FF53E49" w14:textId="77777777" w:rsidTr="00FF3E89">
        <w:trPr>
          <w:trHeight w:val="315"/>
        </w:trPr>
        <w:tc>
          <w:tcPr>
            <w:tcW w:w="4040" w:type="dxa"/>
            <w:tcBorders>
              <w:top w:val="nil"/>
              <w:left w:val="single" w:sz="8" w:space="0" w:color="auto"/>
              <w:bottom w:val="single" w:sz="8" w:space="0" w:color="auto"/>
              <w:right w:val="single" w:sz="8" w:space="0" w:color="auto"/>
            </w:tcBorders>
            <w:shd w:val="clear" w:color="auto" w:fill="auto"/>
            <w:hideMark/>
          </w:tcPr>
          <w:p w14:paraId="16591C5E" w14:textId="77777777" w:rsidR="00FF3E89" w:rsidRPr="00752CC4" w:rsidRDefault="00FF3E89" w:rsidP="00752CC4">
            <w:pPr>
              <w:spacing w:before="40" w:after="40"/>
              <w:rPr>
                <w:b/>
                <w:bCs/>
                <w:color w:val="000000"/>
                <w:szCs w:val="22"/>
              </w:rPr>
            </w:pPr>
            <w:r w:rsidRPr="00752CC4">
              <w:rPr>
                <w:b/>
                <w:bCs/>
                <w:color w:val="000000"/>
                <w:szCs w:val="22"/>
              </w:rPr>
              <w:t xml:space="preserve">     Obj.10 - Replacement Equipment</w:t>
            </w:r>
          </w:p>
        </w:tc>
        <w:tc>
          <w:tcPr>
            <w:tcW w:w="1780" w:type="dxa"/>
            <w:tcBorders>
              <w:top w:val="nil"/>
              <w:left w:val="nil"/>
              <w:bottom w:val="single" w:sz="8" w:space="0" w:color="auto"/>
              <w:right w:val="single" w:sz="8" w:space="0" w:color="auto"/>
            </w:tcBorders>
            <w:shd w:val="clear" w:color="auto" w:fill="auto"/>
            <w:hideMark/>
          </w:tcPr>
          <w:p w14:paraId="73A1F818"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27B7A888"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4BC92DF7" w14:textId="77777777" w:rsidR="00FF3E89" w:rsidRPr="00752CC4" w:rsidRDefault="00FF3E89" w:rsidP="00FF3E89">
            <w:pPr>
              <w:rPr>
                <w:b/>
                <w:bCs/>
                <w:color w:val="000000"/>
                <w:szCs w:val="22"/>
              </w:rPr>
            </w:pPr>
            <w:r w:rsidRPr="00752CC4">
              <w:rPr>
                <w:b/>
                <w:bCs/>
                <w:color w:val="000000"/>
                <w:szCs w:val="22"/>
              </w:rPr>
              <w:t> </w:t>
            </w:r>
          </w:p>
        </w:tc>
      </w:tr>
      <w:tr w:rsidR="00FF3E89" w:rsidRPr="00FF3E89" w14:paraId="236657A1" w14:textId="77777777" w:rsidTr="00FF3E89">
        <w:trPr>
          <w:trHeight w:val="315"/>
        </w:trPr>
        <w:tc>
          <w:tcPr>
            <w:tcW w:w="4040" w:type="dxa"/>
            <w:tcBorders>
              <w:top w:val="nil"/>
              <w:left w:val="single" w:sz="8" w:space="0" w:color="auto"/>
              <w:bottom w:val="single" w:sz="8" w:space="0" w:color="auto"/>
              <w:right w:val="single" w:sz="8" w:space="0" w:color="auto"/>
            </w:tcBorders>
            <w:shd w:val="clear" w:color="auto" w:fill="auto"/>
            <w:hideMark/>
          </w:tcPr>
          <w:p w14:paraId="7E636363" w14:textId="77777777" w:rsidR="00FF3E89" w:rsidRPr="00752CC4" w:rsidRDefault="00FF3E89" w:rsidP="00752CC4">
            <w:pPr>
              <w:spacing w:before="40" w:after="40"/>
              <w:rPr>
                <w:b/>
                <w:bCs/>
                <w:color w:val="000000"/>
                <w:szCs w:val="22"/>
              </w:rPr>
            </w:pPr>
            <w:r w:rsidRPr="00752CC4">
              <w:rPr>
                <w:b/>
                <w:bCs/>
                <w:color w:val="000000"/>
                <w:szCs w:val="22"/>
              </w:rPr>
              <w:t xml:space="preserve">     Obj.11 - Additional Equipment</w:t>
            </w:r>
          </w:p>
        </w:tc>
        <w:tc>
          <w:tcPr>
            <w:tcW w:w="1780" w:type="dxa"/>
            <w:tcBorders>
              <w:top w:val="nil"/>
              <w:left w:val="nil"/>
              <w:bottom w:val="single" w:sz="8" w:space="0" w:color="auto"/>
              <w:right w:val="single" w:sz="8" w:space="0" w:color="auto"/>
            </w:tcBorders>
            <w:shd w:val="clear" w:color="auto" w:fill="auto"/>
            <w:hideMark/>
          </w:tcPr>
          <w:p w14:paraId="45E8CA52"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0EA68149"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24BA8AAA" w14:textId="77777777" w:rsidR="00FF3E89" w:rsidRPr="00752CC4" w:rsidRDefault="00FF3E89" w:rsidP="00FF3E89">
            <w:pPr>
              <w:rPr>
                <w:b/>
                <w:bCs/>
                <w:color w:val="000000"/>
                <w:szCs w:val="22"/>
              </w:rPr>
            </w:pPr>
            <w:r w:rsidRPr="00752CC4">
              <w:rPr>
                <w:b/>
                <w:bCs/>
                <w:color w:val="000000"/>
                <w:szCs w:val="22"/>
              </w:rPr>
              <w:t> </w:t>
            </w:r>
          </w:p>
        </w:tc>
      </w:tr>
      <w:tr w:rsidR="00FF3E89" w:rsidRPr="00FF3E89" w14:paraId="08C8A514" w14:textId="77777777" w:rsidTr="00FF3E89">
        <w:trPr>
          <w:trHeight w:val="375"/>
        </w:trPr>
        <w:tc>
          <w:tcPr>
            <w:tcW w:w="4040" w:type="dxa"/>
            <w:tcBorders>
              <w:top w:val="nil"/>
              <w:left w:val="single" w:sz="8" w:space="0" w:color="auto"/>
              <w:bottom w:val="single" w:sz="8" w:space="0" w:color="auto"/>
              <w:right w:val="single" w:sz="8" w:space="0" w:color="auto"/>
            </w:tcBorders>
            <w:shd w:val="clear" w:color="auto" w:fill="auto"/>
            <w:hideMark/>
          </w:tcPr>
          <w:p w14:paraId="283C73FC" w14:textId="77777777" w:rsidR="00FF3E89" w:rsidRPr="00752CC4" w:rsidRDefault="00FF3E89" w:rsidP="00752CC4">
            <w:pPr>
              <w:spacing w:before="40" w:after="40"/>
              <w:rPr>
                <w:b/>
                <w:bCs/>
                <w:color w:val="000000"/>
                <w:szCs w:val="22"/>
              </w:rPr>
            </w:pPr>
            <w:r w:rsidRPr="00752CC4">
              <w:rPr>
                <w:b/>
                <w:bCs/>
                <w:color w:val="000000"/>
                <w:szCs w:val="22"/>
              </w:rPr>
              <w:t xml:space="preserve">     Obj.12 - Grants, Subsidies, &amp; </w:t>
            </w:r>
            <w:r w:rsidR="009041CE">
              <w:rPr>
                <w:b/>
                <w:bCs/>
                <w:color w:val="000000"/>
                <w:szCs w:val="22"/>
              </w:rPr>
              <w:t xml:space="preserve">   </w:t>
            </w:r>
            <w:r w:rsidRPr="00752CC4">
              <w:rPr>
                <w:b/>
                <w:bCs/>
                <w:color w:val="000000"/>
                <w:szCs w:val="22"/>
              </w:rPr>
              <w:t>Contributions</w:t>
            </w:r>
          </w:p>
        </w:tc>
        <w:tc>
          <w:tcPr>
            <w:tcW w:w="1780" w:type="dxa"/>
            <w:tcBorders>
              <w:top w:val="nil"/>
              <w:left w:val="nil"/>
              <w:bottom w:val="single" w:sz="8" w:space="0" w:color="auto"/>
              <w:right w:val="single" w:sz="8" w:space="0" w:color="auto"/>
            </w:tcBorders>
            <w:shd w:val="clear" w:color="auto" w:fill="auto"/>
            <w:hideMark/>
          </w:tcPr>
          <w:p w14:paraId="323A62BD"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04EABE7C"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3C9A5C03" w14:textId="77777777" w:rsidR="00FF3E89" w:rsidRPr="00752CC4" w:rsidRDefault="00FF3E89" w:rsidP="00FF3E89">
            <w:pPr>
              <w:rPr>
                <w:b/>
                <w:bCs/>
                <w:color w:val="000000"/>
                <w:szCs w:val="22"/>
              </w:rPr>
            </w:pPr>
            <w:r w:rsidRPr="00752CC4">
              <w:rPr>
                <w:b/>
                <w:bCs/>
                <w:color w:val="000000"/>
                <w:szCs w:val="22"/>
              </w:rPr>
              <w:t> </w:t>
            </w:r>
          </w:p>
        </w:tc>
      </w:tr>
      <w:tr w:rsidR="00FF3E89" w:rsidRPr="00FF3E89" w14:paraId="14E6AF49" w14:textId="77777777" w:rsidTr="00FF3E89">
        <w:trPr>
          <w:trHeight w:val="315"/>
        </w:trPr>
        <w:tc>
          <w:tcPr>
            <w:tcW w:w="4040" w:type="dxa"/>
            <w:tcBorders>
              <w:top w:val="nil"/>
              <w:left w:val="single" w:sz="8" w:space="0" w:color="auto"/>
              <w:bottom w:val="single" w:sz="8" w:space="0" w:color="auto"/>
              <w:right w:val="single" w:sz="8" w:space="0" w:color="auto"/>
            </w:tcBorders>
            <w:shd w:val="clear" w:color="auto" w:fill="auto"/>
            <w:hideMark/>
          </w:tcPr>
          <w:p w14:paraId="14719668" w14:textId="77777777" w:rsidR="00FF3E89" w:rsidRPr="00752CC4" w:rsidRDefault="00FF3E89" w:rsidP="00752CC4">
            <w:pPr>
              <w:spacing w:before="40" w:after="40"/>
              <w:rPr>
                <w:b/>
                <w:bCs/>
                <w:color w:val="000000"/>
                <w:szCs w:val="22"/>
              </w:rPr>
            </w:pPr>
            <w:r w:rsidRPr="00752CC4">
              <w:rPr>
                <w:b/>
                <w:bCs/>
                <w:color w:val="000000"/>
                <w:szCs w:val="22"/>
              </w:rPr>
              <w:t xml:space="preserve">     Obj.13 - Fixed Charges</w:t>
            </w:r>
          </w:p>
        </w:tc>
        <w:tc>
          <w:tcPr>
            <w:tcW w:w="1780" w:type="dxa"/>
            <w:tcBorders>
              <w:top w:val="nil"/>
              <w:left w:val="nil"/>
              <w:bottom w:val="single" w:sz="8" w:space="0" w:color="auto"/>
              <w:right w:val="single" w:sz="8" w:space="0" w:color="auto"/>
            </w:tcBorders>
            <w:shd w:val="clear" w:color="auto" w:fill="auto"/>
            <w:hideMark/>
          </w:tcPr>
          <w:p w14:paraId="64A3D8B7"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7CBDC283"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16DC1A39" w14:textId="77777777" w:rsidR="00FF3E89" w:rsidRPr="00752CC4" w:rsidRDefault="00FF3E89" w:rsidP="00FF3E89">
            <w:pPr>
              <w:rPr>
                <w:b/>
                <w:bCs/>
                <w:color w:val="000000"/>
                <w:szCs w:val="22"/>
              </w:rPr>
            </w:pPr>
            <w:r w:rsidRPr="00752CC4">
              <w:rPr>
                <w:b/>
                <w:bCs/>
                <w:color w:val="000000"/>
                <w:szCs w:val="22"/>
              </w:rPr>
              <w:t> </w:t>
            </w:r>
          </w:p>
        </w:tc>
      </w:tr>
      <w:tr w:rsidR="00FF3E89" w:rsidRPr="00FF3E89" w14:paraId="58BCDB87" w14:textId="77777777" w:rsidTr="00752CC4">
        <w:trPr>
          <w:trHeight w:val="439"/>
        </w:trPr>
        <w:tc>
          <w:tcPr>
            <w:tcW w:w="4040" w:type="dxa"/>
            <w:tcBorders>
              <w:top w:val="nil"/>
              <w:left w:val="single" w:sz="8" w:space="0" w:color="auto"/>
              <w:bottom w:val="single" w:sz="8" w:space="0" w:color="auto"/>
              <w:right w:val="single" w:sz="8" w:space="0" w:color="auto"/>
            </w:tcBorders>
            <w:shd w:val="clear" w:color="auto" w:fill="auto"/>
            <w:hideMark/>
          </w:tcPr>
          <w:p w14:paraId="70DF4E4C" w14:textId="77777777" w:rsidR="00FF3E89" w:rsidRPr="00752CC4" w:rsidRDefault="00FF3E89" w:rsidP="00752CC4">
            <w:pPr>
              <w:spacing w:before="40" w:after="40"/>
              <w:rPr>
                <w:b/>
                <w:bCs/>
                <w:color w:val="000000"/>
                <w:szCs w:val="22"/>
              </w:rPr>
            </w:pPr>
            <w:r w:rsidRPr="00752CC4">
              <w:rPr>
                <w:b/>
                <w:bCs/>
                <w:color w:val="000000"/>
                <w:szCs w:val="22"/>
              </w:rPr>
              <w:t xml:space="preserve">     Obj.14 - Land and Structure</w:t>
            </w:r>
          </w:p>
        </w:tc>
        <w:tc>
          <w:tcPr>
            <w:tcW w:w="1780" w:type="dxa"/>
            <w:tcBorders>
              <w:top w:val="nil"/>
              <w:left w:val="nil"/>
              <w:bottom w:val="single" w:sz="8" w:space="0" w:color="auto"/>
              <w:right w:val="single" w:sz="8" w:space="0" w:color="auto"/>
            </w:tcBorders>
            <w:shd w:val="clear" w:color="auto" w:fill="auto"/>
            <w:hideMark/>
          </w:tcPr>
          <w:p w14:paraId="41CB9E17"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3B7CA229"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nil"/>
              <w:left w:val="nil"/>
              <w:bottom w:val="single" w:sz="8" w:space="0" w:color="auto"/>
              <w:right w:val="single" w:sz="8" w:space="0" w:color="auto"/>
            </w:tcBorders>
            <w:shd w:val="clear" w:color="auto" w:fill="auto"/>
            <w:hideMark/>
          </w:tcPr>
          <w:p w14:paraId="3765D583" w14:textId="77777777" w:rsidR="00FF3E89" w:rsidRPr="00752CC4" w:rsidRDefault="00FF3E89" w:rsidP="00FF3E89">
            <w:pPr>
              <w:rPr>
                <w:b/>
                <w:bCs/>
                <w:color w:val="000000"/>
                <w:szCs w:val="22"/>
              </w:rPr>
            </w:pPr>
            <w:r w:rsidRPr="00752CC4">
              <w:rPr>
                <w:b/>
                <w:bCs/>
                <w:color w:val="000000"/>
                <w:szCs w:val="22"/>
              </w:rPr>
              <w:t> </w:t>
            </w:r>
          </w:p>
        </w:tc>
      </w:tr>
      <w:tr w:rsidR="00FF3E89" w:rsidRPr="00FF3E89" w14:paraId="120DABF7" w14:textId="77777777" w:rsidTr="00752CC4">
        <w:trPr>
          <w:trHeight w:val="315"/>
        </w:trPr>
        <w:tc>
          <w:tcPr>
            <w:tcW w:w="404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603EBB2F" w14:textId="77777777" w:rsidR="00FF3E89" w:rsidRPr="00752CC4" w:rsidRDefault="00FF3E89" w:rsidP="00752CC4">
            <w:pPr>
              <w:spacing w:before="40" w:after="40"/>
              <w:rPr>
                <w:b/>
                <w:bCs/>
                <w:color w:val="000000"/>
                <w:szCs w:val="22"/>
              </w:rPr>
            </w:pPr>
            <w:r w:rsidRPr="00752CC4">
              <w:rPr>
                <w:b/>
                <w:bCs/>
                <w:color w:val="000000"/>
                <w:szCs w:val="22"/>
              </w:rPr>
              <w:t xml:space="preserve">     Total Expenditures:</w:t>
            </w:r>
          </w:p>
        </w:tc>
        <w:tc>
          <w:tcPr>
            <w:tcW w:w="1780" w:type="dxa"/>
            <w:tcBorders>
              <w:top w:val="single" w:sz="8" w:space="0" w:color="auto"/>
              <w:left w:val="nil"/>
              <w:bottom w:val="single" w:sz="8" w:space="0" w:color="auto"/>
              <w:right w:val="single" w:sz="8" w:space="0" w:color="auto"/>
            </w:tcBorders>
            <w:shd w:val="clear" w:color="auto" w:fill="D9D9D9" w:themeFill="background1" w:themeFillShade="D9"/>
            <w:hideMark/>
          </w:tcPr>
          <w:p w14:paraId="619FDE8D"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single" w:sz="8" w:space="0" w:color="auto"/>
              <w:left w:val="nil"/>
              <w:bottom w:val="single" w:sz="8" w:space="0" w:color="auto"/>
              <w:right w:val="single" w:sz="8" w:space="0" w:color="auto"/>
            </w:tcBorders>
            <w:shd w:val="clear" w:color="auto" w:fill="D9D9D9" w:themeFill="background1" w:themeFillShade="D9"/>
            <w:hideMark/>
          </w:tcPr>
          <w:p w14:paraId="4D29B751" w14:textId="77777777" w:rsidR="00FF3E89" w:rsidRPr="00752CC4" w:rsidRDefault="00FF3E89" w:rsidP="00FF3E89">
            <w:pPr>
              <w:rPr>
                <w:b/>
                <w:bCs/>
                <w:color w:val="000000"/>
                <w:szCs w:val="22"/>
              </w:rPr>
            </w:pPr>
            <w:r w:rsidRPr="00752CC4">
              <w:rPr>
                <w:b/>
                <w:bCs/>
                <w:color w:val="000000"/>
                <w:szCs w:val="22"/>
              </w:rPr>
              <w:t> </w:t>
            </w:r>
          </w:p>
        </w:tc>
        <w:tc>
          <w:tcPr>
            <w:tcW w:w="1840" w:type="dxa"/>
            <w:tcBorders>
              <w:top w:val="single" w:sz="8" w:space="0" w:color="auto"/>
              <w:left w:val="nil"/>
              <w:bottom w:val="single" w:sz="8" w:space="0" w:color="auto"/>
              <w:right w:val="single" w:sz="8" w:space="0" w:color="auto"/>
            </w:tcBorders>
            <w:shd w:val="clear" w:color="auto" w:fill="D9D9D9" w:themeFill="background1" w:themeFillShade="D9"/>
            <w:hideMark/>
          </w:tcPr>
          <w:p w14:paraId="546A6E13" w14:textId="77777777" w:rsidR="00FF3E89" w:rsidRPr="00752CC4" w:rsidRDefault="00FF3E89" w:rsidP="00FF3E89">
            <w:pPr>
              <w:rPr>
                <w:b/>
                <w:bCs/>
                <w:color w:val="000000"/>
                <w:szCs w:val="22"/>
              </w:rPr>
            </w:pPr>
            <w:r w:rsidRPr="00752CC4">
              <w:rPr>
                <w:b/>
                <w:bCs/>
                <w:color w:val="000000"/>
                <w:szCs w:val="22"/>
              </w:rPr>
              <w:t> </w:t>
            </w:r>
          </w:p>
        </w:tc>
      </w:tr>
    </w:tbl>
    <w:p w14:paraId="318AED23" w14:textId="77777777" w:rsidR="009A066A" w:rsidRPr="006F1F80" w:rsidRDefault="009A066A" w:rsidP="00117279">
      <w:pPr>
        <w:rPr>
          <w:b/>
          <w:u w:val="single"/>
        </w:rPr>
      </w:pPr>
    </w:p>
    <w:p w14:paraId="39B8195A" w14:textId="77777777" w:rsidR="0026021B" w:rsidRDefault="0026021B" w:rsidP="0026021B">
      <w:pPr>
        <w:ind w:left="-360" w:firstLine="360"/>
      </w:pPr>
    </w:p>
    <w:p w14:paraId="66B17007" w14:textId="77777777" w:rsidR="00565B19" w:rsidRDefault="00565B19">
      <w:pPr>
        <w:spacing w:after="200" w:line="276" w:lineRule="auto"/>
        <w:rPr>
          <w:b/>
          <w:u w:val="single"/>
        </w:rPr>
      </w:pPr>
      <w:r>
        <w:rPr>
          <w:b/>
          <w:u w:val="single"/>
        </w:rPr>
        <w:br w:type="page"/>
      </w:r>
    </w:p>
    <w:p w14:paraId="1B22DC69" w14:textId="77777777" w:rsidR="00C479BD" w:rsidRPr="000B1131" w:rsidRDefault="00C479BD" w:rsidP="000B1131"/>
    <w:p w14:paraId="5D688C68" w14:textId="197FDB5A" w:rsidR="003C5462" w:rsidRDefault="00793F92" w:rsidP="00B94480">
      <w:pPr>
        <w:pStyle w:val="Heading1"/>
      </w:pPr>
      <w:bookmarkStart w:id="35" w:name="_Toc107746061"/>
      <w:r>
        <w:t>Transfer</w:t>
      </w:r>
      <w:r w:rsidR="00FD618A">
        <w:t>ring</w:t>
      </w:r>
      <w:r>
        <w:t xml:space="preserve"> Funds</w:t>
      </w:r>
      <w:bookmarkEnd w:id="35"/>
    </w:p>
    <w:p w14:paraId="1144370C" w14:textId="3E539E88" w:rsidR="002E787C" w:rsidRPr="00B133C5" w:rsidRDefault="002E787C" w:rsidP="002E787C">
      <w:pPr>
        <w:pStyle w:val="NormalWeb"/>
        <w:shd w:val="clear" w:color="auto" w:fill="FFFFFF"/>
        <w:spacing w:before="0" w:beforeAutospacing="0" w:after="420" w:afterAutospacing="0"/>
        <w:rPr>
          <w:rFonts w:asciiTheme="minorHAnsi" w:hAnsiTheme="minorHAnsi" w:cstheme="minorHAnsi"/>
          <w:color w:val="000000"/>
          <w:spacing w:val="2"/>
        </w:rPr>
      </w:pPr>
      <w:r w:rsidRPr="00B133C5">
        <w:rPr>
          <w:rFonts w:asciiTheme="minorHAnsi" w:hAnsiTheme="minorHAnsi" w:cstheme="minorHAnsi"/>
          <w:color w:val="000000"/>
          <w:spacing w:val="2"/>
        </w:rPr>
        <w:t xml:space="preserve">Budget transfers should only be performed </w:t>
      </w:r>
      <w:r w:rsidR="00B133C5" w:rsidRPr="00B133C5">
        <w:rPr>
          <w:rFonts w:asciiTheme="minorHAnsi" w:hAnsiTheme="minorHAnsi" w:cstheme="minorHAnsi"/>
          <w:color w:val="000000"/>
          <w:spacing w:val="2"/>
        </w:rPr>
        <w:t>to</w:t>
      </w:r>
      <w:r w:rsidRPr="00B133C5">
        <w:rPr>
          <w:rFonts w:asciiTheme="minorHAnsi" w:hAnsiTheme="minorHAnsi" w:cstheme="minorHAnsi"/>
          <w:color w:val="000000"/>
          <w:spacing w:val="2"/>
        </w:rPr>
        <w:t xml:space="preserve"> adjust a </w:t>
      </w:r>
      <w:r w:rsidR="00D07ECC" w:rsidRPr="00B133C5">
        <w:rPr>
          <w:rFonts w:asciiTheme="minorHAnsi" w:hAnsiTheme="minorHAnsi" w:cstheme="minorHAnsi"/>
          <w:color w:val="000000"/>
          <w:spacing w:val="2"/>
        </w:rPr>
        <w:t>cost center</w:t>
      </w:r>
      <w:r w:rsidRPr="00B133C5">
        <w:rPr>
          <w:rFonts w:asciiTheme="minorHAnsi" w:hAnsiTheme="minorHAnsi" w:cstheme="minorHAnsi"/>
          <w:color w:val="000000"/>
          <w:spacing w:val="2"/>
        </w:rPr>
        <w:t xml:space="preserve">'s spending plan and cover over expenditures. Budget transfers should not be done to move an expense. Expenses should always stay in the </w:t>
      </w:r>
      <w:r w:rsidR="00D07ECC" w:rsidRPr="00B133C5">
        <w:rPr>
          <w:rFonts w:asciiTheme="minorHAnsi" w:hAnsiTheme="minorHAnsi" w:cstheme="minorHAnsi"/>
          <w:color w:val="000000"/>
          <w:spacing w:val="2"/>
        </w:rPr>
        <w:t>cost center</w:t>
      </w:r>
      <w:r w:rsidRPr="00B133C5">
        <w:rPr>
          <w:rFonts w:asciiTheme="minorHAnsi" w:hAnsiTheme="minorHAnsi" w:cstheme="minorHAnsi"/>
          <w:color w:val="000000"/>
          <w:spacing w:val="2"/>
        </w:rPr>
        <w:t xml:space="preserve"> with which they belong.</w:t>
      </w:r>
    </w:p>
    <w:p w14:paraId="01007FA2" w14:textId="4B83C153" w:rsidR="002E787C" w:rsidRPr="00B133C5" w:rsidRDefault="002E787C" w:rsidP="002E787C">
      <w:pPr>
        <w:pStyle w:val="NormalWeb"/>
        <w:shd w:val="clear" w:color="auto" w:fill="FFFFFF"/>
        <w:spacing w:before="0" w:beforeAutospacing="0" w:after="420" w:afterAutospacing="0"/>
        <w:rPr>
          <w:rFonts w:asciiTheme="minorHAnsi" w:hAnsiTheme="minorHAnsi" w:cstheme="minorHAnsi"/>
          <w:color w:val="000000"/>
          <w:spacing w:val="2"/>
        </w:rPr>
      </w:pPr>
      <w:r w:rsidRPr="00B133C5">
        <w:rPr>
          <w:rFonts w:asciiTheme="minorHAnsi" w:hAnsiTheme="minorHAnsi" w:cstheme="minorHAnsi"/>
          <w:color w:val="000000"/>
          <w:spacing w:val="2"/>
        </w:rPr>
        <w:t>Budget transfers from a state support</w:t>
      </w:r>
      <w:r w:rsidR="00D07ECC" w:rsidRPr="00B133C5">
        <w:rPr>
          <w:rFonts w:asciiTheme="minorHAnsi" w:hAnsiTheme="minorHAnsi" w:cstheme="minorHAnsi"/>
          <w:color w:val="000000"/>
          <w:spacing w:val="2"/>
        </w:rPr>
        <w:t xml:space="preserve"> cost center</w:t>
      </w:r>
      <w:r w:rsidRPr="00B133C5">
        <w:rPr>
          <w:rFonts w:asciiTheme="minorHAnsi" w:hAnsiTheme="minorHAnsi" w:cstheme="minorHAnsi"/>
          <w:color w:val="000000"/>
          <w:spacing w:val="2"/>
        </w:rPr>
        <w:t xml:space="preserve"> (</w:t>
      </w:r>
      <w:r w:rsidR="00B133C5" w:rsidRPr="00B133C5">
        <w:rPr>
          <w:rFonts w:asciiTheme="minorHAnsi" w:hAnsiTheme="minorHAnsi" w:cstheme="minorHAnsi"/>
          <w:color w:val="000000"/>
          <w:spacing w:val="2"/>
        </w:rPr>
        <w:t>cost centers</w:t>
      </w:r>
      <w:r w:rsidRPr="00B133C5">
        <w:rPr>
          <w:rFonts w:asciiTheme="minorHAnsi" w:hAnsiTheme="minorHAnsi" w:cstheme="minorHAnsi"/>
          <w:color w:val="000000"/>
          <w:spacing w:val="2"/>
        </w:rPr>
        <w:t xml:space="preserve"> starting with a one or a two) to any other type of </w:t>
      </w:r>
      <w:r w:rsidR="00D07ECC" w:rsidRPr="00B133C5">
        <w:rPr>
          <w:rFonts w:asciiTheme="minorHAnsi" w:hAnsiTheme="minorHAnsi" w:cstheme="minorHAnsi"/>
          <w:color w:val="000000"/>
          <w:spacing w:val="2"/>
        </w:rPr>
        <w:t>cost center</w:t>
      </w:r>
      <w:r w:rsidRPr="00B133C5">
        <w:rPr>
          <w:rFonts w:asciiTheme="minorHAnsi" w:hAnsiTheme="minorHAnsi" w:cstheme="minorHAnsi"/>
          <w:color w:val="000000"/>
          <w:spacing w:val="2"/>
        </w:rPr>
        <w:t xml:space="preserve"> (</w:t>
      </w:r>
      <w:r w:rsidR="00B133C5" w:rsidRPr="00B133C5">
        <w:rPr>
          <w:rFonts w:asciiTheme="minorHAnsi" w:hAnsiTheme="minorHAnsi" w:cstheme="minorHAnsi"/>
          <w:color w:val="000000"/>
          <w:spacing w:val="2"/>
        </w:rPr>
        <w:t>self-support</w:t>
      </w:r>
      <w:r w:rsidRPr="00B133C5">
        <w:rPr>
          <w:rFonts w:asciiTheme="minorHAnsi" w:hAnsiTheme="minorHAnsi" w:cstheme="minorHAnsi"/>
          <w:color w:val="000000"/>
          <w:spacing w:val="2"/>
        </w:rPr>
        <w:t xml:space="preserve">, auxiliary, agency </w:t>
      </w:r>
      <w:r w:rsidR="00B133C5" w:rsidRPr="00B133C5">
        <w:rPr>
          <w:rFonts w:asciiTheme="minorHAnsi" w:hAnsiTheme="minorHAnsi" w:cstheme="minorHAnsi"/>
          <w:color w:val="000000"/>
          <w:spacing w:val="2"/>
        </w:rPr>
        <w:t>etc.</w:t>
      </w:r>
      <w:r w:rsidRPr="00B133C5">
        <w:rPr>
          <w:rFonts w:asciiTheme="minorHAnsi" w:hAnsiTheme="minorHAnsi" w:cstheme="minorHAnsi"/>
          <w:color w:val="000000"/>
          <w:spacing w:val="2"/>
        </w:rPr>
        <w:t xml:space="preserve">) are not allowed. State support </w:t>
      </w:r>
      <w:r w:rsidR="00D07ECC" w:rsidRPr="00B133C5">
        <w:rPr>
          <w:rFonts w:asciiTheme="minorHAnsi" w:hAnsiTheme="minorHAnsi" w:cstheme="minorHAnsi"/>
          <w:color w:val="000000"/>
          <w:spacing w:val="2"/>
        </w:rPr>
        <w:t>cost centers</w:t>
      </w:r>
      <w:r w:rsidRPr="00B133C5">
        <w:rPr>
          <w:rFonts w:asciiTheme="minorHAnsi" w:hAnsiTheme="minorHAnsi" w:cstheme="minorHAnsi"/>
          <w:color w:val="000000"/>
          <w:spacing w:val="2"/>
        </w:rPr>
        <w:t xml:space="preserve"> can only transfer budget to another state support </w:t>
      </w:r>
      <w:r w:rsidR="00D07ECC" w:rsidRPr="00B133C5">
        <w:rPr>
          <w:rFonts w:asciiTheme="minorHAnsi" w:hAnsiTheme="minorHAnsi" w:cstheme="minorHAnsi"/>
          <w:color w:val="000000"/>
          <w:spacing w:val="2"/>
        </w:rPr>
        <w:t>cost center</w:t>
      </w:r>
      <w:r w:rsidRPr="00B133C5">
        <w:rPr>
          <w:rFonts w:asciiTheme="minorHAnsi" w:hAnsiTheme="minorHAnsi" w:cstheme="minorHAnsi"/>
          <w:color w:val="000000"/>
          <w:spacing w:val="2"/>
        </w:rPr>
        <w:t>.</w:t>
      </w:r>
    </w:p>
    <w:p w14:paraId="0B2D2D24" w14:textId="5ED274DE" w:rsidR="002E787C" w:rsidRPr="00B133C5" w:rsidRDefault="002E787C" w:rsidP="002E787C">
      <w:pPr>
        <w:pStyle w:val="NormalWeb"/>
        <w:shd w:val="clear" w:color="auto" w:fill="FFFFFF"/>
        <w:spacing w:before="0" w:beforeAutospacing="0" w:after="420" w:afterAutospacing="0"/>
        <w:rPr>
          <w:rFonts w:asciiTheme="minorHAnsi" w:hAnsiTheme="minorHAnsi" w:cstheme="minorHAnsi"/>
          <w:color w:val="000000"/>
          <w:spacing w:val="2"/>
        </w:rPr>
      </w:pPr>
      <w:r w:rsidRPr="00B133C5">
        <w:rPr>
          <w:rFonts w:asciiTheme="minorHAnsi" w:hAnsiTheme="minorHAnsi" w:cstheme="minorHAnsi"/>
          <w:color w:val="000000"/>
          <w:spacing w:val="2"/>
        </w:rPr>
        <w:t xml:space="preserve">If you are transferring between </w:t>
      </w:r>
      <w:r w:rsidR="00D07ECC" w:rsidRPr="00B133C5">
        <w:rPr>
          <w:rFonts w:asciiTheme="minorHAnsi" w:hAnsiTheme="minorHAnsi" w:cstheme="minorHAnsi"/>
          <w:color w:val="000000"/>
          <w:spacing w:val="2"/>
        </w:rPr>
        <w:t>sources</w:t>
      </w:r>
      <w:r w:rsidRPr="00B133C5">
        <w:rPr>
          <w:rFonts w:asciiTheme="minorHAnsi" w:hAnsiTheme="minorHAnsi" w:cstheme="minorHAnsi"/>
          <w:color w:val="000000"/>
          <w:spacing w:val="2"/>
        </w:rPr>
        <w:t>, you must contact the University Budget Office to process your request via the </w:t>
      </w:r>
      <w:r w:rsidRPr="00291232">
        <w:rPr>
          <w:rFonts w:asciiTheme="minorHAnsi" w:eastAsiaTheme="majorEastAsia" w:hAnsiTheme="minorHAnsi" w:cstheme="minorHAnsi"/>
          <w:spacing w:val="2"/>
        </w:rPr>
        <w:t>Transfer of Revenue Request Form</w:t>
      </w:r>
      <w:r w:rsidRPr="00B133C5">
        <w:rPr>
          <w:rFonts w:asciiTheme="minorHAnsi" w:hAnsiTheme="minorHAnsi" w:cstheme="minorHAnsi"/>
          <w:color w:val="000000"/>
          <w:spacing w:val="2"/>
        </w:rPr>
        <w:t>. This form should be used when transferring budgets in the circumstances listed in the table below.</w:t>
      </w:r>
    </w:p>
    <w:p w14:paraId="590EBC2C" w14:textId="10043F4E" w:rsidR="007D2608" w:rsidRPr="007D2608" w:rsidRDefault="002E787C" w:rsidP="007D2608">
      <w:r w:rsidRPr="002E787C">
        <w:rPr>
          <w:noProof/>
        </w:rPr>
        <w:drawing>
          <wp:inline distT="0" distB="0" distL="0" distR="0" wp14:anchorId="0DFD3DD3" wp14:editId="1A33DA3C">
            <wp:extent cx="5943600" cy="3631565"/>
            <wp:effectExtent l="0" t="0" r="0" b="698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2"/>
                    <a:stretch>
                      <a:fillRect/>
                    </a:stretch>
                  </pic:blipFill>
                  <pic:spPr>
                    <a:xfrm>
                      <a:off x="0" y="0"/>
                      <a:ext cx="5943600" cy="3631565"/>
                    </a:xfrm>
                    <a:prstGeom prst="rect">
                      <a:avLst/>
                    </a:prstGeom>
                  </pic:spPr>
                </pic:pic>
              </a:graphicData>
            </a:graphic>
          </wp:inline>
        </w:drawing>
      </w:r>
    </w:p>
    <w:p w14:paraId="791A8F03" w14:textId="08B52475" w:rsidR="007B239A" w:rsidRDefault="007B239A">
      <w:pPr>
        <w:spacing w:after="200" w:line="276" w:lineRule="auto"/>
      </w:pPr>
      <w:r>
        <w:br w:type="page"/>
      </w:r>
    </w:p>
    <w:p w14:paraId="28444EA2" w14:textId="77777777" w:rsidR="008A4DE4" w:rsidRDefault="008A4DE4" w:rsidP="00020FAC">
      <w:pPr>
        <w:jc w:val="both"/>
      </w:pPr>
    </w:p>
    <w:p w14:paraId="0AED58BC" w14:textId="4525D302" w:rsidR="00A27155" w:rsidRDefault="00B509BD" w:rsidP="0037746F">
      <w:pPr>
        <w:pStyle w:val="Heading1"/>
      </w:pPr>
      <w:bookmarkStart w:id="36" w:name="_Toc107746062"/>
      <w:r>
        <w:t>Contact Information</w:t>
      </w:r>
      <w:bookmarkEnd w:id="36"/>
      <w:r>
        <w:t xml:space="preserve"> </w:t>
      </w:r>
    </w:p>
    <w:p w14:paraId="4E71D47A" w14:textId="77777777" w:rsidR="00B509BD" w:rsidRPr="002043AA" w:rsidRDefault="00B509BD" w:rsidP="002043AA">
      <w:pPr>
        <w:rPr>
          <w:b/>
        </w:rPr>
      </w:pPr>
      <w:bookmarkStart w:id="37" w:name="_Toc222635745"/>
      <w:bookmarkStart w:id="38" w:name="_Toc263148367"/>
      <w:bookmarkStart w:id="39" w:name="_Toc263150250"/>
      <w:r w:rsidRPr="002043AA">
        <w:rPr>
          <w:b/>
        </w:rPr>
        <w:t>Phone/Email Contacts</w:t>
      </w:r>
      <w:bookmarkEnd w:id="37"/>
      <w:bookmarkEnd w:id="38"/>
      <w:bookmarkEnd w:id="39"/>
    </w:p>
    <w:p w14:paraId="7FF11E4A" w14:textId="77777777" w:rsidR="00A27155" w:rsidRDefault="00A27155" w:rsidP="00B509BD">
      <w:pPr>
        <w:spacing w:after="180"/>
      </w:pPr>
      <w:r w:rsidRPr="00B509BD">
        <w:rPr>
          <w:b/>
        </w:rPr>
        <w:t>Original Budgets</w:t>
      </w:r>
      <w:r>
        <w:t xml:space="preserve"> –</w:t>
      </w:r>
      <w:r w:rsidR="00B509BD">
        <w:t xml:space="preserve"> For questions related to your o</w:t>
      </w:r>
      <w:r>
        <w:t xml:space="preserve">riginal </w:t>
      </w:r>
      <w:r w:rsidR="00B509BD">
        <w:t>b</w:t>
      </w:r>
      <w:r>
        <w:t>udget, contact your Divisional Budget Officer.</w:t>
      </w:r>
    </w:p>
    <w:p w14:paraId="6023F225" w14:textId="77777777" w:rsidR="00A27155" w:rsidRDefault="00A27155" w:rsidP="00B509BD">
      <w:pPr>
        <w:spacing w:after="180"/>
      </w:pPr>
      <w:r w:rsidRPr="00B509BD">
        <w:rPr>
          <w:b/>
        </w:rPr>
        <w:t>Revised Budget</w:t>
      </w:r>
      <w:r>
        <w:t xml:space="preserve"> – For questions related to revisions made to your budget</w:t>
      </w:r>
      <w:r w:rsidR="00B509BD">
        <w:t>, including</w:t>
      </w:r>
      <w:r>
        <w:t xml:space="preserve"> transfers</w:t>
      </w:r>
      <w:r w:rsidR="00B509BD">
        <w:t>,</w:t>
      </w:r>
      <w:r>
        <w:t xml:space="preserve"> contact the University Budget Office at </w:t>
      </w:r>
      <w:r w:rsidR="00B509BD">
        <w:t>x4-2182</w:t>
      </w:r>
      <w:r>
        <w:t xml:space="preserve"> or </w:t>
      </w:r>
      <w:hyperlink r:id="rId13" w:history="1">
        <w:r w:rsidRPr="00A3173E">
          <w:rPr>
            <w:rStyle w:val="Hyperlink"/>
          </w:rPr>
          <w:t>UBO@towson.edu</w:t>
        </w:r>
      </w:hyperlink>
      <w:r>
        <w:t>.</w:t>
      </w:r>
    </w:p>
    <w:p w14:paraId="5E0D599E" w14:textId="6A7C0F39" w:rsidR="00A27155" w:rsidRDefault="00A27155" w:rsidP="00B509BD">
      <w:pPr>
        <w:spacing w:after="180"/>
      </w:pPr>
      <w:r w:rsidRPr="00B509BD">
        <w:rPr>
          <w:b/>
        </w:rPr>
        <w:t xml:space="preserve">Budget </w:t>
      </w:r>
      <w:r w:rsidR="002E787C">
        <w:rPr>
          <w:b/>
        </w:rPr>
        <w:t>Monitor</w:t>
      </w:r>
      <w:r>
        <w:t xml:space="preserve"> – For questions </w:t>
      </w:r>
      <w:r w:rsidR="002E787C">
        <w:t xml:space="preserve">refer to the training materials provided on the Budget Office website: </w:t>
      </w:r>
      <w:proofErr w:type="spellStart"/>
      <w:r w:rsidR="002E787C">
        <w:t>budgetoffice</w:t>
      </w:r>
      <w:proofErr w:type="spellEnd"/>
      <w:r w:rsidR="002E787C">
        <w:t>/</w:t>
      </w:r>
      <w:r w:rsidR="00291232">
        <w:t>Stratus</w:t>
      </w:r>
      <w:r w:rsidR="002E787C">
        <w:t xml:space="preserve">.html.  If you still have questions, </w:t>
      </w:r>
      <w:r>
        <w:t xml:space="preserve">contact the University Budget Office at </w:t>
      </w:r>
      <w:hyperlink r:id="rId14" w:history="1">
        <w:r w:rsidR="00B509BD" w:rsidRPr="00DF2463">
          <w:rPr>
            <w:rStyle w:val="Hyperlink"/>
          </w:rPr>
          <w:t>UBO@towson.edu</w:t>
        </w:r>
      </w:hyperlink>
      <w:r>
        <w:t>.</w:t>
      </w:r>
    </w:p>
    <w:p w14:paraId="4133FCFB" w14:textId="77777777" w:rsidR="001A1D84" w:rsidRDefault="00C65877" w:rsidP="00B509BD">
      <w:pPr>
        <w:spacing w:after="180"/>
      </w:pPr>
      <w:r>
        <w:t xml:space="preserve">For more information on </w:t>
      </w:r>
      <w:r w:rsidR="00182D66">
        <w:t>b</w:t>
      </w:r>
      <w:r>
        <w:t>udget</w:t>
      </w:r>
      <w:r w:rsidR="00182D66">
        <w:t>s</w:t>
      </w:r>
      <w:r>
        <w:t xml:space="preserve">, </w:t>
      </w:r>
      <w:r w:rsidR="00BD6C2C">
        <w:t xml:space="preserve">including </w:t>
      </w:r>
      <w:r w:rsidR="00182D66">
        <w:t>Towson University’s</w:t>
      </w:r>
      <w:r w:rsidR="00BD6C2C">
        <w:t xml:space="preserve"> Operating Budget </w:t>
      </w:r>
      <w:r w:rsidR="00182D66">
        <w:t>and</w:t>
      </w:r>
      <w:r w:rsidR="00BD6C2C">
        <w:t xml:space="preserve"> Plan, </w:t>
      </w:r>
      <w:r>
        <w:t>visi</w:t>
      </w:r>
      <w:r w:rsidR="00182D66">
        <w:t>t the University Budget Office W</w:t>
      </w:r>
      <w:r>
        <w:t>eb</w:t>
      </w:r>
      <w:r w:rsidR="00182D66">
        <w:t xml:space="preserve"> site at</w:t>
      </w:r>
      <w:r w:rsidR="001A1D84">
        <w:t>:</w:t>
      </w:r>
    </w:p>
    <w:p w14:paraId="027D0952" w14:textId="77777777" w:rsidR="00C65877" w:rsidRDefault="00182D66" w:rsidP="00B509BD">
      <w:pPr>
        <w:spacing w:after="180"/>
      </w:pPr>
      <w:r>
        <w:t xml:space="preserve"> </w:t>
      </w:r>
      <w:hyperlink r:id="rId15" w:history="1">
        <w:r w:rsidR="001A1D84" w:rsidRPr="009C4A8A">
          <w:rPr>
            <w:rStyle w:val="Hyperlink"/>
          </w:rPr>
          <w:t>http://www.towson.edu/budgetoffice/index.html</w:t>
        </w:r>
      </w:hyperlink>
    </w:p>
    <w:p w14:paraId="151C95D2" w14:textId="77777777" w:rsidR="001D4E34" w:rsidRPr="00E74770" w:rsidRDefault="001D4E34" w:rsidP="00F21EDE">
      <w:pPr>
        <w:jc w:val="both"/>
      </w:pPr>
    </w:p>
    <w:p w14:paraId="04AC5CCE" w14:textId="77777777" w:rsidR="001D4E34" w:rsidRPr="00E74770" w:rsidRDefault="001D4E34" w:rsidP="00F21EDE">
      <w:pPr>
        <w:jc w:val="both"/>
      </w:pPr>
    </w:p>
    <w:p w14:paraId="6370F133" w14:textId="77777777" w:rsidR="001D4E34" w:rsidRPr="00E74770" w:rsidRDefault="001D4E34" w:rsidP="00F21EDE">
      <w:pPr>
        <w:jc w:val="both"/>
      </w:pPr>
    </w:p>
    <w:sectPr w:rsidR="001D4E34" w:rsidRPr="00E74770" w:rsidSect="001A7A1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788FA" w14:textId="77777777" w:rsidR="00217A00" w:rsidRDefault="00217A00" w:rsidP="00263B78">
      <w:r>
        <w:separator/>
      </w:r>
    </w:p>
  </w:endnote>
  <w:endnote w:type="continuationSeparator" w:id="0">
    <w:p w14:paraId="09385B47" w14:textId="77777777" w:rsidR="00217A00" w:rsidRDefault="00217A00" w:rsidP="0026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bon">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roxima Nova">
    <w:panose1 w:val="02000506030000020004"/>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FC9C9" w14:textId="77777777" w:rsidR="00291232" w:rsidRDefault="00291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34F77" w14:textId="07157D0A" w:rsidR="00DF3D64" w:rsidRDefault="00DF3D64">
    <w:pPr>
      <w:pStyle w:val="Footer"/>
    </w:pPr>
    <w:r>
      <w:tab/>
    </w:r>
    <w:r>
      <w:tab/>
      <w:t>p</w:t>
    </w:r>
    <w:r>
      <w:fldChar w:fldCharType="begin"/>
    </w:r>
    <w:r>
      <w:instrText xml:space="preserve"> PAGE  \* Arabic  \* MERGEFORMAT </w:instrText>
    </w:r>
    <w:r>
      <w:fldChar w:fldCharType="separate"/>
    </w:r>
    <w:r w:rsidR="00291232">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1DEA6" w14:textId="77777777" w:rsidR="00291232" w:rsidRDefault="00291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171E2" w14:textId="77777777" w:rsidR="00217A00" w:rsidRDefault="00217A00" w:rsidP="00263B78">
      <w:r>
        <w:separator/>
      </w:r>
    </w:p>
  </w:footnote>
  <w:footnote w:type="continuationSeparator" w:id="0">
    <w:p w14:paraId="6B0B19DA" w14:textId="77777777" w:rsidR="00217A00" w:rsidRDefault="00217A00" w:rsidP="00263B78">
      <w:r>
        <w:continuationSeparator/>
      </w:r>
    </w:p>
  </w:footnote>
  <w:footnote w:id="1">
    <w:p w14:paraId="1D60B9F5" w14:textId="77777777" w:rsidR="00DF3D64" w:rsidRDefault="00DF3D64">
      <w:pPr>
        <w:pStyle w:val="FootnoteText"/>
      </w:pPr>
      <w:r>
        <w:rPr>
          <w:rStyle w:val="FootnoteReference"/>
        </w:rPr>
        <w:footnoteRef/>
      </w:r>
      <w:r>
        <w:t xml:space="preserve"> Capitalized – Assets that are tangible and cannot be easily converted to cash; held for a long period of time; depreciable; typically are over $250,000. Examples – new buildings, major renovations; equipment purchases for a new building.  Usually reserved for Facilities Management Projects.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78127" w14:textId="77777777" w:rsidR="00291232" w:rsidRDefault="00291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32D5F" w14:textId="62D7A966" w:rsidR="00DF3D64" w:rsidRDefault="00291232" w:rsidP="00654424">
    <w:pPr>
      <w:pStyle w:val="Header"/>
      <w:pBdr>
        <w:bottom w:val="single" w:sz="4" w:space="1" w:color="auto"/>
      </w:pBdr>
    </w:pPr>
    <w:r>
      <w:t>Stratus</w:t>
    </w:r>
    <w:r w:rsidR="00DF3D64">
      <w:t xml:space="preserve"> Financials: A Guide to Budgeting and the Chart of Accounts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0FE3B" w14:textId="77777777" w:rsidR="00291232" w:rsidRDefault="00291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9A0"/>
    <w:multiLevelType w:val="multilevel"/>
    <w:tmpl w:val="F880FC40"/>
    <w:lvl w:ilvl="0">
      <w:start w:val="1"/>
      <w:numFmt w:val="decimal"/>
      <w:lvlText w:val="%1."/>
      <w:lvlJc w:val="left"/>
      <w:pPr>
        <w:tabs>
          <w:tab w:val="num" w:pos="0"/>
        </w:tabs>
        <w:ind w:left="720" w:hanging="360"/>
      </w:pPr>
      <w:rPr>
        <w:rFonts w:asciiTheme="minorHAnsi" w:hAnsiTheme="minorHAnsi" w:cs="Times New Roman" w:hint="default"/>
        <w:sz w:val="22"/>
      </w:rPr>
    </w:lvl>
    <w:lvl w:ilvl="1">
      <w:start w:val="1"/>
      <w:numFmt w:val="decimal"/>
      <w:lvlText w:val="%2."/>
      <w:lvlJc w:val="left"/>
      <w:pPr>
        <w:tabs>
          <w:tab w:val="num" w:pos="0"/>
        </w:tabs>
        <w:ind w:left="1440" w:hanging="360"/>
      </w:pPr>
      <w:rPr>
        <w:rFonts w:ascii="Times New Roman" w:hAnsi="Times New Roman" w:cs="Times New Roman" w:hint="default"/>
        <w:sz w:val="22"/>
      </w:rPr>
    </w:lvl>
    <w:lvl w:ilvl="2">
      <w:start w:val="1"/>
      <w:numFmt w:val="decimal"/>
      <w:lvlText w:val="%3."/>
      <w:lvlJc w:val="left"/>
      <w:pPr>
        <w:tabs>
          <w:tab w:val="num" w:pos="0"/>
        </w:tabs>
        <w:ind w:left="2160" w:hanging="360"/>
      </w:pPr>
      <w:rPr>
        <w:rFonts w:ascii="Times New Roman" w:hAnsi="Times New Roman" w:cs="Times New Roman" w:hint="default"/>
        <w:sz w:val="22"/>
      </w:rPr>
    </w:lvl>
    <w:lvl w:ilvl="3">
      <w:start w:val="1"/>
      <w:numFmt w:val="decimal"/>
      <w:lvlText w:val="%4."/>
      <w:lvlJc w:val="left"/>
      <w:pPr>
        <w:tabs>
          <w:tab w:val="num" w:pos="0"/>
        </w:tabs>
        <w:ind w:left="2880" w:hanging="360"/>
      </w:pPr>
      <w:rPr>
        <w:rFonts w:ascii="Times New Roman" w:hAnsi="Times New Roman" w:cs="Times New Roman" w:hint="default"/>
        <w:sz w:val="22"/>
      </w:rPr>
    </w:lvl>
    <w:lvl w:ilvl="4">
      <w:start w:val="1"/>
      <w:numFmt w:val="decimal"/>
      <w:lvlText w:val="%5."/>
      <w:lvlJc w:val="left"/>
      <w:pPr>
        <w:tabs>
          <w:tab w:val="num" w:pos="0"/>
        </w:tabs>
        <w:ind w:left="3600" w:hanging="360"/>
      </w:pPr>
      <w:rPr>
        <w:rFonts w:ascii="Times New Roman" w:hAnsi="Times New Roman" w:cs="Times New Roman" w:hint="default"/>
        <w:sz w:val="22"/>
      </w:rPr>
    </w:lvl>
    <w:lvl w:ilvl="5">
      <w:start w:val="1"/>
      <w:numFmt w:val="decimal"/>
      <w:lvlText w:val="%6."/>
      <w:lvlJc w:val="left"/>
      <w:pPr>
        <w:tabs>
          <w:tab w:val="num" w:pos="0"/>
        </w:tabs>
        <w:ind w:left="4320" w:hanging="360"/>
      </w:pPr>
      <w:rPr>
        <w:rFonts w:ascii="Times New Roman" w:hAnsi="Times New Roman" w:cs="Times New Roman" w:hint="default"/>
        <w:sz w:val="22"/>
      </w:rPr>
    </w:lvl>
    <w:lvl w:ilvl="6">
      <w:start w:val="1"/>
      <w:numFmt w:val="decimal"/>
      <w:lvlText w:val="%7."/>
      <w:lvlJc w:val="left"/>
      <w:pPr>
        <w:tabs>
          <w:tab w:val="num" w:pos="0"/>
        </w:tabs>
        <w:ind w:left="5040" w:hanging="360"/>
      </w:pPr>
      <w:rPr>
        <w:rFonts w:ascii="Times New Roman" w:hAnsi="Times New Roman" w:cs="Times New Roman" w:hint="default"/>
        <w:sz w:val="22"/>
      </w:rPr>
    </w:lvl>
    <w:lvl w:ilvl="7">
      <w:start w:val="1"/>
      <w:numFmt w:val="decimal"/>
      <w:lvlText w:val="%8."/>
      <w:lvlJc w:val="left"/>
      <w:pPr>
        <w:tabs>
          <w:tab w:val="num" w:pos="0"/>
        </w:tabs>
        <w:ind w:left="5760" w:hanging="360"/>
      </w:pPr>
      <w:rPr>
        <w:rFonts w:ascii="Times New Roman" w:hAnsi="Times New Roman" w:cs="Times New Roman" w:hint="default"/>
        <w:sz w:val="22"/>
      </w:rPr>
    </w:lvl>
    <w:lvl w:ilvl="8">
      <w:start w:val="1"/>
      <w:numFmt w:val="decimal"/>
      <w:lvlText w:val="%9."/>
      <w:lvlJc w:val="left"/>
      <w:pPr>
        <w:tabs>
          <w:tab w:val="num" w:pos="0"/>
        </w:tabs>
        <w:ind w:left="6480" w:hanging="360"/>
      </w:pPr>
      <w:rPr>
        <w:rFonts w:ascii="Times New Roman" w:hAnsi="Times New Roman" w:cs="Times New Roman" w:hint="default"/>
        <w:sz w:val="22"/>
      </w:rPr>
    </w:lvl>
  </w:abstractNum>
  <w:abstractNum w:abstractNumId="1" w15:restartNumberingAfterBreak="0">
    <w:nsid w:val="0ACD13A1"/>
    <w:multiLevelType w:val="hybridMultilevel"/>
    <w:tmpl w:val="58D08858"/>
    <w:lvl w:ilvl="0" w:tplc="05247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C3C56"/>
    <w:multiLevelType w:val="hybridMultilevel"/>
    <w:tmpl w:val="0E868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A721D56">
      <w:start w:val="1"/>
      <w:numFmt w:val="bullet"/>
      <w:lvlText w:val=""/>
      <w:lvlJc w:val="left"/>
      <w:pPr>
        <w:ind w:left="2340" w:hanging="360"/>
      </w:pPr>
      <w:rPr>
        <w:rFonts w:ascii="Symbol" w:eastAsiaTheme="minorHAns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21A08"/>
    <w:multiLevelType w:val="hybridMultilevel"/>
    <w:tmpl w:val="AC48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74C79"/>
    <w:multiLevelType w:val="multilevel"/>
    <w:tmpl w:val="BDBC69D2"/>
    <w:lvl w:ilvl="0">
      <w:start w:val="1"/>
      <w:numFmt w:val="decimal"/>
      <w:lvlText w:val="%1."/>
      <w:lvlJc w:val="left"/>
      <w:pPr>
        <w:tabs>
          <w:tab w:val="num" w:pos="0"/>
        </w:tabs>
        <w:ind w:left="720" w:hanging="360"/>
      </w:pPr>
      <w:rPr>
        <w:rFonts w:asciiTheme="minorHAnsi" w:hAnsiTheme="minorHAnsi" w:cs="Times New Roman" w:hint="default"/>
        <w:sz w:val="22"/>
      </w:rPr>
    </w:lvl>
    <w:lvl w:ilvl="1">
      <w:start w:val="1"/>
      <w:numFmt w:val="decimal"/>
      <w:lvlText w:val="%2."/>
      <w:lvlJc w:val="left"/>
      <w:pPr>
        <w:tabs>
          <w:tab w:val="num" w:pos="0"/>
        </w:tabs>
        <w:ind w:left="1440" w:hanging="360"/>
      </w:pPr>
      <w:rPr>
        <w:rFonts w:ascii="Times New Roman" w:hAnsi="Times New Roman" w:cs="Times New Roman" w:hint="default"/>
        <w:sz w:val="22"/>
      </w:rPr>
    </w:lvl>
    <w:lvl w:ilvl="2">
      <w:start w:val="1"/>
      <w:numFmt w:val="decimal"/>
      <w:lvlText w:val="%3."/>
      <w:lvlJc w:val="left"/>
      <w:pPr>
        <w:tabs>
          <w:tab w:val="num" w:pos="0"/>
        </w:tabs>
        <w:ind w:left="2160" w:hanging="360"/>
      </w:pPr>
      <w:rPr>
        <w:rFonts w:ascii="Times New Roman" w:hAnsi="Times New Roman" w:cs="Times New Roman" w:hint="default"/>
        <w:sz w:val="22"/>
      </w:rPr>
    </w:lvl>
    <w:lvl w:ilvl="3">
      <w:start w:val="1"/>
      <w:numFmt w:val="decimal"/>
      <w:lvlText w:val="%4."/>
      <w:lvlJc w:val="left"/>
      <w:pPr>
        <w:tabs>
          <w:tab w:val="num" w:pos="0"/>
        </w:tabs>
        <w:ind w:left="2880" w:hanging="360"/>
      </w:pPr>
      <w:rPr>
        <w:rFonts w:ascii="Times New Roman" w:hAnsi="Times New Roman" w:cs="Times New Roman" w:hint="default"/>
        <w:sz w:val="22"/>
      </w:rPr>
    </w:lvl>
    <w:lvl w:ilvl="4">
      <w:start w:val="1"/>
      <w:numFmt w:val="decimal"/>
      <w:lvlText w:val="%5."/>
      <w:lvlJc w:val="left"/>
      <w:pPr>
        <w:tabs>
          <w:tab w:val="num" w:pos="0"/>
        </w:tabs>
        <w:ind w:left="3600" w:hanging="360"/>
      </w:pPr>
      <w:rPr>
        <w:rFonts w:ascii="Times New Roman" w:hAnsi="Times New Roman" w:cs="Times New Roman" w:hint="default"/>
        <w:sz w:val="22"/>
      </w:rPr>
    </w:lvl>
    <w:lvl w:ilvl="5">
      <w:start w:val="1"/>
      <w:numFmt w:val="decimal"/>
      <w:lvlText w:val="%6."/>
      <w:lvlJc w:val="left"/>
      <w:pPr>
        <w:tabs>
          <w:tab w:val="num" w:pos="0"/>
        </w:tabs>
        <w:ind w:left="4320" w:hanging="360"/>
      </w:pPr>
      <w:rPr>
        <w:rFonts w:ascii="Times New Roman" w:hAnsi="Times New Roman" w:cs="Times New Roman" w:hint="default"/>
        <w:sz w:val="22"/>
      </w:rPr>
    </w:lvl>
    <w:lvl w:ilvl="6">
      <w:start w:val="1"/>
      <w:numFmt w:val="decimal"/>
      <w:lvlText w:val="%7."/>
      <w:lvlJc w:val="left"/>
      <w:pPr>
        <w:tabs>
          <w:tab w:val="num" w:pos="0"/>
        </w:tabs>
        <w:ind w:left="5040" w:hanging="360"/>
      </w:pPr>
      <w:rPr>
        <w:rFonts w:ascii="Times New Roman" w:hAnsi="Times New Roman" w:cs="Times New Roman" w:hint="default"/>
        <w:sz w:val="22"/>
      </w:rPr>
    </w:lvl>
    <w:lvl w:ilvl="7">
      <w:start w:val="1"/>
      <w:numFmt w:val="decimal"/>
      <w:lvlText w:val="%8."/>
      <w:lvlJc w:val="left"/>
      <w:pPr>
        <w:tabs>
          <w:tab w:val="num" w:pos="0"/>
        </w:tabs>
        <w:ind w:left="5760" w:hanging="360"/>
      </w:pPr>
      <w:rPr>
        <w:rFonts w:ascii="Times New Roman" w:hAnsi="Times New Roman" w:cs="Times New Roman" w:hint="default"/>
        <w:sz w:val="22"/>
      </w:rPr>
    </w:lvl>
    <w:lvl w:ilvl="8">
      <w:start w:val="1"/>
      <w:numFmt w:val="decimal"/>
      <w:lvlText w:val="%9."/>
      <w:lvlJc w:val="left"/>
      <w:pPr>
        <w:tabs>
          <w:tab w:val="num" w:pos="0"/>
        </w:tabs>
        <w:ind w:left="6480" w:hanging="360"/>
      </w:pPr>
      <w:rPr>
        <w:rFonts w:ascii="Times New Roman" w:hAnsi="Times New Roman" w:cs="Times New Roman" w:hint="default"/>
        <w:sz w:val="22"/>
      </w:rPr>
    </w:lvl>
  </w:abstractNum>
  <w:abstractNum w:abstractNumId="5" w15:restartNumberingAfterBreak="0">
    <w:nsid w:val="12307D13"/>
    <w:multiLevelType w:val="multilevel"/>
    <w:tmpl w:val="07B4DF64"/>
    <w:lvl w:ilvl="0">
      <w:start w:val="1"/>
      <w:numFmt w:val="decimal"/>
      <w:lvlText w:val="%1."/>
      <w:lvlJc w:val="left"/>
      <w:pPr>
        <w:tabs>
          <w:tab w:val="num" w:pos="-90"/>
        </w:tabs>
        <w:ind w:left="630" w:hanging="360"/>
      </w:pPr>
      <w:rPr>
        <w:rFonts w:hint="default"/>
        <w:sz w:val="22"/>
      </w:rPr>
    </w:lvl>
    <w:lvl w:ilvl="1">
      <w:start w:val="1"/>
      <w:numFmt w:val="decimal"/>
      <w:lvlText w:val="%2."/>
      <w:lvlJc w:val="left"/>
      <w:pPr>
        <w:tabs>
          <w:tab w:val="num" w:pos="0"/>
        </w:tabs>
        <w:ind w:left="1440" w:hanging="360"/>
      </w:pPr>
      <w:rPr>
        <w:rFonts w:ascii="Times New Roman" w:hAnsi="Times New Roman" w:cs="Times New Roman" w:hint="default"/>
        <w:sz w:val="22"/>
      </w:rPr>
    </w:lvl>
    <w:lvl w:ilvl="2">
      <w:start w:val="1"/>
      <w:numFmt w:val="decimal"/>
      <w:lvlText w:val="%3."/>
      <w:lvlJc w:val="left"/>
      <w:pPr>
        <w:tabs>
          <w:tab w:val="num" w:pos="0"/>
        </w:tabs>
        <w:ind w:left="2160" w:hanging="360"/>
      </w:pPr>
      <w:rPr>
        <w:rFonts w:ascii="Times New Roman" w:hAnsi="Times New Roman" w:cs="Times New Roman" w:hint="default"/>
        <w:sz w:val="22"/>
      </w:rPr>
    </w:lvl>
    <w:lvl w:ilvl="3">
      <w:start w:val="1"/>
      <w:numFmt w:val="decimal"/>
      <w:lvlText w:val="%4."/>
      <w:lvlJc w:val="left"/>
      <w:pPr>
        <w:tabs>
          <w:tab w:val="num" w:pos="0"/>
        </w:tabs>
        <w:ind w:left="2880" w:hanging="360"/>
      </w:pPr>
      <w:rPr>
        <w:rFonts w:ascii="Times New Roman" w:hAnsi="Times New Roman" w:cs="Times New Roman" w:hint="default"/>
        <w:sz w:val="22"/>
      </w:rPr>
    </w:lvl>
    <w:lvl w:ilvl="4">
      <w:start w:val="1"/>
      <w:numFmt w:val="decimal"/>
      <w:lvlText w:val="%5."/>
      <w:lvlJc w:val="left"/>
      <w:pPr>
        <w:tabs>
          <w:tab w:val="num" w:pos="0"/>
        </w:tabs>
        <w:ind w:left="3600" w:hanging="360"/>
      </w:pPr>
      <w:rPr>
        <w:rFonts w:ascii="Times New Roman" w:hAnsi="Times New Roman" w:cs="Times New Roman" w:hint="default"/>
        <w:sz w:val="22"/>
      </w:rPr>
    </w:lvl>
    <w:lvl w:ilvl="5">
      <w:start w:val="1"/>
      <w:numFmt w:val="decimal"/>
      <w:lvlText w:val="%6."/>
      <w:lvlJc w:val="left"/>
      <w:pPr>
        <w:tabs>
          <w:tab w:val="num" w:pos="0"/>
        </w:tabs>
        <w:ind w:left="4320" w:hanging="360"/>
      </w:pPr>
      <w:rPr>
        <w:rFonts w:ascii="Times New Roman" w:hAnsi="Times New Roman" w:cs="Times New Roman" w:hint="default"/>
        <w:sz w:val="22"/>
      </w:rPr>
    </w:lvl>
    <w:lvl w:ilvl="6">
      <w:start w:val="1"/>
      <w:numFmt w:val="decimal"/>
      <w:lvlText w:val="%7."/>
      <w:lvlJc w:val="left"/>
      <w:pPr>
        <w:tabs>
          <w:tab w:val="num" w:pos="0"/>
        </w:tabs>
        <w:ind w:left="5040" w:hanging="360"/>
      </w:pPr>
      <w:rPr>
        <w:rFonts w:ascii="Times New Roman" w:hAnsi="Times New Roman" w:cs="Times New Roman" w:hint="default"/>
        <w:sz w:val="22"/>
      </w:rPr>
    </w:lvl>
    <w:lvl w:ilvl="7">
      <w:start w:val="1"/>
      <w:numFmt w:val="decimal"/>
      <w:lvlText w:val="%8."/>
      <w:lvlJc w:val="left"/>
      <w:pPr>
        <w:tabs>
          <w:tab w:val="num" w:pos="0"/>
        </w:tabs>
        <w:ind w:left="5760" w:hanging="360"/>
      </w:pPr>
      <w:rPr>
        <w:rFonts w:ascii="Times New Roman" w:hAnsi="Times New Roman" w:cs="Times New Roman" w:hint="default"/>
        <w:sz w:val="22"/>
      </w:rPr>
    </w:lvl>
    <w:lvl w:ilvl="8">
      <w:start w:val="1"/>
      <w:numFmt w:val="decimal"/>
      <w:lvlText w:val="%9."/>
      <w:lvlJc w:val="left"/>
      <w:pPr>
        <w:tabs>
          <w:tab w:val="num" w:pos="0"/>
        </w:tabs>
        <w:ind w:left="6480" w:hanging="360"/>
      </w:pPr>
      <w:rPr>
        <w:rFonts w:ascii="Times New Roman" w:hAnsi="Times New Roman" w:cs="Times New Roman" w:hint="default"/>
        <w:sz w:val="22"/>
      </w:rPr>
    </w:lvl>
  </w:abstractNum>
  <w:abstractNum w:abstractNumId="6" w15:restartNumberingAfterBreak="0">
    <w:nsid w:val="19743EAF"/>
    <w:multiLevelType w:val="multilevel"/>
    <w:tmpl w:val="5BEE4D42"/>
    <w:lvl w:ilvl="0">
      <w:start w:val="3"/>
      <w:numFmt w:val="decimal"/>
      <w:lvlText w:val="%1."/>
      <w:lvlJc w:val="left"/>
      <w:pPr>
        <w:tabs>
          <w:tab w:val="num" w:pos="0"/>
        </w:tabs>
        <w:ind w:left="720" w:hanging="360"/>
      </w:pPr>
      <w:rPr>
        <w:rFonts w:hint="default"/>
        <w:sz w:val="22"/>
      </w:rPr>
    </w:lvl>
    <w:lvl w:ilvl="1">
      <w:start w:val="1"/>
      <w:numFmt w:val="decimal"/>
      <w:lvlText w:val="%2."/>
      <w:lvlJc w:val="left"/>
      <w:pPr>
        <w:tabs>
          <w:tab w:val="num" w:pos="0"/>
        </w:tabs>
        <w:ind w:left="1440" w:hanging="360"/>
      </w:pPr>
      <w:rPr>
        <w:rFonts w:asciiTheme="minorHAnsi" w:hAnsiTheme="minorHAnsi" w:cs="Times New Roman" w:hint="default"/>
        <w:sz w:val="22"/>
      </w:rPr>
    </w:lvl>
    <w:lvl w:ilvl="2">
      <w:start w:val="1"/>
      <w:numFmt w:val="decimal"/>
      <w:lvlText w:val="%3."/>
      <w:lvlJc w:val="left"/>
      <w:pPr>
        <w:tabs>
          <w:tab w:val="num" w:pos="0"/>
        </w:tabs>
        <w:ind w:left="2160" w:hanging="360"/>
      </w:pPr>
      <w:rPr>
        <w:rFonts w:ascii="Times New Roman" w:hAnsi="Times New Roman" w:cs="Times New Roman" w:hint="default"/>
        <w:sz w:val="22"/>
      </w:rPr>
    </w:lvl>
    <w:lvl w:ilvl="3">
      <w:start w:val="1"/>
      <w:numFmt w:val="decimal"/>
      <w:lvlText w:val="%4."/>
      <w:lvlJc w:val="left"/>
      <w:pPr>
        <w:tabs>
          <w:tab w:val="num" w:pos="0"/>
        </w:tabs>
        <w:ind w:left="2880" w:hanging="360"/>
      </w:pPr>
      <w:rPr>
        <w:rFonts w:ascii="Times New Roman" w:hAnsi="Times New Roman" w:cs="Times New Roman" w:hint="default"/>
        <w:sz w:val="22"/>
      </w:rPr>
    </w:lvl>
    <w:lvl w:ilvl="4">
      <w:start w:val="1"/>
      <w:numFmt w:val="decimal"/>
      <w:lvlText w:val="%5."/>
      <w:lvlJc w:val="left"/>
      <w:pPr>
        <w:tabs>
          <w:tab w:val="num" w:pos="0"/>
        </w:tabs>
        <w:ind w:left="3600" w:hanging="360"/>
      </w:pPr>
      <w:rPr>
        <w:rFonts w:ascii="Times New Roman" w:hAnsi="Times New Roman" w:cs="Times New Roman" w:hint="default"/>
        <w:sz w:val="22"/>
      </w:rPr>
    </w:lvl>
    <w:lvl w:ilvl="5">
      <w:start w:val="1"/>
      <w:numFmt w:val="decimal"/>
      <w:lvlText w:val="%6."/>
      <w:lvlJc w:val="left"/>
      <w:pPr>
        <w:tabs>
          <w:tab w:val="num" w:pos="0"/>
        </w:tabs>
        <w:ind w:left="4320" w:hanging="360"/>
      </w:pPr>
      <w:rPr>
        <w:rFonts w:ascii="Times New Roman" w:hAnsi="Times New Roman" w:cs="Times New Roman" w:hint="default"/>
        <w:sz w:val="22"/>
      </w:rPr>
    </w:lvl>
    <w:lvl w:ilvl="6">
      <w:start w:val="1"/>
      <w:numFmt w:val="decimal"/>
      <w:lvlText w:val="%7."/>
      <w:lvlJc w:val="left"/>
      <w:pPr>
        <w:tabs>
          <w:tab w:val="num" w:pos="0"/>
        </w:tabs>
        <w:ind w:left="5040" w:hanging="360"/>
      </w:pPr>
      <w:rPr>
        <w:rFonts w:ascii="Times New Roman" w:hAnsi="Times New Roman" w:cs="Times New Roman" w:hint="default"/>
        <w:sz w:val="22"/>
      </w:rPr>
    </w:lvl>
    <w:lvl w:ilvl="7">
      <w:start w:val="1"/>
      <w:numFmt w:val="decimal"/>
      <w:lvlText w:val="%8."/>
      <w:lvlJc w:val="left"/>
      <w:pPr>
        <w:tabs>
          <w:tab w:val="num" w:pos="0"/>
        </w:tabs>
        <w:ind w:left="5760" w:hanging="360"/>
      </w:pPr>
      <w:rPr>
        <w:rFonts w:ascii="Times New Roman" w:hAnsi="Times New Roman" w:cs="Times New Roman" w:hint="default"/>
        <w:sz w:val="22"/>
      </w:rPr>
    </w:lvl>
    <w:lvl w:ilvl="8">
      <w:start w:val="1"/>
      <w:numFmt w:val="decimal"/>
      <w:lvlText w:val="%9."/>
      <w:lvlJc w:val="left"/>
      <w:pPr>
        <w:tabs>
          <w:tab w:val="num" w:pos="0"/>
        </w:tabs>
        <w:ind w:left="6480" w:hanging="360"/>
      </w:pPr>
      <w:rPr>
        <w:rFonts w:ascii="Times New Roman" w:hAnsi="Times New Roman" w:cs="Times New Roman" w:hint="default"/>
        <w:sz w:val="22"/>
      </w:rPr>
    </w:lvl>
  </w:abstractNum>
  <w:abstractNum w:abstractNumId="7" w15:restartNumberingAfterBreak="0">
    <w:nsid w:val="1C2F6804"/>
    <w:multiLevelType w:val="hybridMultilevel"/>
    <w:tmpl w:val="B4606606"/>
    <w:lvl w:ilvl="0" w:tplc="5F14F5AE">
      <w:start w:val="1"/>
      <w:numFmt w:val="lowerLetter"/>
      <w:lvlText w:val="%1."/>
      <w:lvlJc w:val="left"/>
      <w:pPr>
        <w:ind w:left="1800" w:hanging="360"/>
      </w:pPr>
      <w:rPr>
        <w:rFonts w:hint="default"/>
        <w:b w:val="0"/>
        <w:u w:val="none"/>
      </w:rPr>
    </w:lvl>
    <w:lvl w:ilvl="1" w:tplc="5E62552C">
      <w:start w:val="1"/>
      <w:numFmt w:val="lowerLetter"/>
      <w:lvlText w:val="%2."/>
      <w:lvlJc w:val="left"/>
      <w:pPr>
        <w:ind w:left="189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801A51"/>
    <w:multiLevelType w:val="multilevel"/>
    <w:tmpl w:val="ED764FB0"/>
    <w:lvl w:ilvl="0">
      <w:start w:val="1"/>
      <w:numFmt w:val="decimal"/>
      <w:lvlText w:val="%1."/>
      <w:lvlJc w:val="left"/>
      <w:pPr>
        <w:tabs>
          <w:tab w:val="num" w:pos="0"/>
        </w:tabs>
        <w:ind w:left="720" w:hanging="360"/>
      </w:pPr>
      <w:rPr>
        <w:rFonts w:hint="default"/>
        <w:sz w:val="22"/>
      </w:rPr>
    </w:lvl>
    <w:lvl w:ilvl="1">
      <w:start w:val="1"/>
      <w:numFmt w:val="decimal"/>
      <w:lvlText w:val="%2."/>
      <w:lvlJc w:val="left"/>
      <w:pPr>
        <w:tabs>
          <w:tab w:val="num" w:pos="-720"/>
        </w:tabs>
        <w:ind w:left="720" w:hanging="360"/>
      </w:pPr>
      <w:rPr>
        <w:rFonts w:asciiTheme="minorHAnsi" w:hAnsiTheme="minorHAnsi" w:cs="Times New Roman" w:hint="default"/>
        <w:sz w:val="22"/>
      </w:rPr>
    </w:lvl>
    <w:lvl w:ilvl="2">
      <w:start w:val="1"/>
      <w:numFmt w:val="decimal"/>
      <w:lvlText w:val="%3."/>
      <w:lvlJc w:val="left"/>
      <w:pPr>
        <w:tabs>
          <w:tab w:val="num" w:pos="0"/>
        </w:tabs>
        <w:ind w:left="2160" w:hanging="360"/>
      </w:pPr>
      <w:rPr>
        <w:rFonts w:ascii="Times New Roman" w:hAnsi="Times New Roman" w:cs="Times New Roman" w:hint="default"/>
        <w:sz w:val="22"/>
      </w:rPr>
    </w:lvl>
    <w:lvl w:ilvl="3">
      <w:start w:val="1"/>
      <w:numFmt w:val="decimal"/>
      <w:lvlText w:val="%4."/>
      <w:lvlJc w:val="left"/>
      <w:pPr>
        <w:tabs>
          <w:tab w:val="num" w:pos="0"/>
        </w:tabs>
        <w:ind w:left="2880" w:hanging="360"/>
      </w:pPr>
      <w:rPr>
        <w:rFonts w:ascii="Times New Roman" w:hAnsi="Times New Roman" w:cs="Times New Roman" w:hint="default"/>
        <w:sz w:val="22"/>
      </w:rPr>
    </w:lvl>
    <w:lvl w:ilvl="4">
      <w:start w:val="1"/>
      <w:numFmt w:val="decimal"/>
      <w:lvlText w:val="%5."/>
      <w:lvlJc w:val="left"/>
      <w:pPr>
        <w:tabs>
          <w:tab w:val="num" w:pos="0"/>
        </w:tabs>
        <w:ind w:left="3600" w:hanging="360"/>
      </w:pPr>
      <w:rPr>
        <w:rFonts w:ascii="Times New Roman" w:hAnsi="Times New Roman" w:cs="Times New Roman" w:hint="default"/>
        <w:sz w:val="22"/>
      </w:rPr>
    </w:lvl>
    <w:lvl w:ilvl="5">
      <w:start w:val="1"/>
      <w:numFmt w:val="decimal"/>
      <w:lvlText w:val="%6."/>
      <w:lvlJc w:val="left"/>
      <w:pPr>
        <w:tabs>
          <w:tab w:val="num" w:pos="0"/>
        </w:tabs>
        <w:ind w:left="4320" w:hanging="360"/>
      </w:pPr>
      <w:rPr>
        <w:rFonts w:ascii="Times New Roman" w:hAnsi="Times New Roman" w:cs="Times New Roman" w:hint="default"/>
        <w:sz w:val="22"/>
      </w:rPr>
    </w:lvl>
    <w:lvl w:ilvl="6">
      <w:start w:val="1"/>
      <w:numFmt w:val="decimal"/>
      <w:lvlText w:val="%7."/>
      <w:lvlJc w:val="left"/>
      <w:pPr>
        <w:tabs>
          <w:tab w:val="num" w:pos="0"/>
        </w:tabs>
        <w:ind w:left="5040" w:hanging="360"/>
      </w:pPr>
      <w:rPr>
        <w:rFonts w:ascii="Times New Roman" w:hAnsi="Times New Roman" w:cs="Times New Roman" w:hint="default"/>
        <w:sz w:val="22"/>
      </w:rPr>
    </w:lvl>
    <w:lvl w:ilvl="7">
      <w:start w:val="1"/>
      <w:numFmt w:val="decimal"/>
      <w:lvlText w:val="%8."/>
      <w:lvlJc w:val="left"/>
      <w:pPr>
        <w:tabs>
          <w:tab w:val="num" w:pos="0"/>
        </w:tabs>
        <w:ind w:left="5760" w:hanging="360"/>
      </w:pPr>
      <w:rPr>
        <w:rFonts w:ascii="Times New Roman" w:hAnsi="Times New Roman" w:cs="Times New Roman" w:hint="default"/>
        <w:sz w:val="22"/>
      </w:rPr>
    </w:lvl>
    <w:lvl w:ilvl="8">
      <w:start w:val="1"/>
      <w:numFmt w:val="decimal"/>
      <w:lvlText w:val="%9."/>
      <w:lvlJc w:val="left"/>
      <w:pPr>
        <w:tabs>
          <w:tab w:val="num" w:pos="0"/>
        </w:tabs>
        <w:ind w:left="6480" w:hanging="360"/>
      </w:pPr>
      <w:rPr>
        <w:rFonts w:ascii="Times New Roman" w:hAnsi="Times New Roman" w:cs="Times New Roman" w:hint="default"/>
        <w:sz w:val="22"/>
      </w:rPr>
    </w:lvl>
  </w:abstractNum>
  <w:abstractNum w:abstractNumId="9" w15:restartNumberingAfterBreak="0">
    <w:nsid w:val="22C47449"/>
    <w:multiLevelType w:val="hybridMultilevel"/>
    <w:tmpl w:val="EC260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D30E20"/>
    <w:multiLevelType w:val="multilevel"/>
    <w:tmpl w:val="ABE89094"/>
    <w:lvl w:ilvl="0">
      <w:start w:val="1"/>
      <w:numFmt w:val="decimal"/>
      <w:lvlText w:val="%1."/>
      <w:lvlJc w:val="left"/>
      <w:pPr>
        <w:tabs>
          <w:tab w:val="num" w:pos="0"/>
        </w:tabs>
        <w:ind w:left="720" w:hanging="360"/>
      </w:pPr>
      <w:rPr>
        <w:rFonts w:ascii="Times New Roman" w:hAnsi="Times New Roman" w:cs="Times New Roman" w:hint="default"/>
        <w:sz w:val="22"/>
      </w:rPr>
    </w:lvl>
    <w:lvl w:ilvl="1">
      <w:start w:val="1"/>
      <w:numFmt w:val="decimal"/>
      <w:lvlText w:val="%2."/>
      <w:lvlJc w:val="left"/>
      <w:pPr>
        <w:tabs>
          <w:tab w:val="num" w:pos="0"/>
        </w:tabs>
        <w:ind w:left="1440" w:hanging="360"/>
      </w:pPr>
      <w:rPr>
        <w:rFonts w:ascii="Times New Roman" w:hAnsi="Times New Roman" w:cs="Times New Roman" w:hint="default"/>
        <w:sz w:val="22"/>
      </w:rPr>
    </w:lvl>
    <w:lvl w:ilvl="2">
      <w:start w:val="1"/>
      <w:numFmt w:val="decimal"/>
      <w:lvlText w:val="%3."/>
      <w:lvlJc w:val="left"/>
      <w:pPr>
        <w:tabs>
          <w:tab w:val="num" w:pos="0"/>
        </w:tabs>
        <w:ind w:left="2160" w:hanging="360"/>
      </w:pPr>
      <w:rPr>
        <w:rFonts w:ascii="Times New Roman" w:hAnsi="Times New Roman" w:cs="Times New Roman" w:hint="default"/>
        <w:sz w:val="22"/>
      </w:rPr>
    </w:lvl>
    <w:lvl w:ilvl="3">
      <w:start w:val="1"/>
      <w:numFmt w:val="decimal"/>
      <w:lvlText w:val="%4."/>
      <w:lvlJc w:val="left"/>
      <w:pPr>
        <w:tabs>
          <w:tab w:val="num" w:pos="0"/>
        </w:tabs>
        <w:ind w:left="2880" w:hanging="360"/>
      </w:pPr>
      <w:rPr>
        <w:rFonts w:ascii="Times New Roman" w:hAnsi="Times New Roman" w:cs="Times New Roman" w:hint="default"/>
        <w:sz w:val="22"/>
      </w:rPr>
    </w:lvl>
    <w:lvl w:ilvl="4">
      <w:start w:val="1"/>
      <w:numFmt w:val="decimal"/>
      <w:lvlText w:val="%5."/>
      <w:lvlJc w:val="left"/>
      <w:pPr>
        <w:tabs>
          <w:tab w:val="num" w:pos="0"/>
        </w:tabs>
        <w:ind w:left="3600" w:hanging="360"/>
      </w:pPr>
      <w:rPr>
        <w:rFonts w:ascii="Times New Roman" w:hAnsi="Times New Roman" w:cs="Times New Roman" w:hint="default"/>
        <w:sz w:val="22"/>
      </w:rPr>
    </w:lvl>
    <w:lvl w:ilvl="5">
      <w:start w:val="1"/>
      <w:numFmt w:val="decimal"/>
      <w:lvlText w:val="%6."/>
      <w:lvlJc w:val="left"/>
      <w:pPr>
        <w:tabs>
          <w:tab w:val="num" w:pos="0"/>
        </w:tabs>
        <w:ind w:left="4320" w:hanging="360"/>
      </w:pPr>
      <w:rPr>
        <w:rFonts w:ascii="Times New Roman" w:hAnsi="Times New Roman" w:cs="Times New Roman" w:hint="default"/>
        <w:sz w:val="22"/>
      </w:rPr>
    </w:lvl>
    <w:lvl w:ilvl="6">
      <w:start w:val="1"/>
      <w:numFmt w:val="decimal"/>
      <w:lvlText w:val="%7."/>
      <w:lvlJc w:val="left"/>
      <w:pPr>
        <w:tabs>
          <w:tab w:val="num" w:pos="0"/>
        </w:tabs>
        <w:ind w:left="5040" w:hanging="360"/>
      </w:pPr>
      <w:rPr>
        <w:rFonts w:ascii="Times New Roman" w:hAnsi="Times New Roman" w:cs="Times New Roman" w:hint="default"/>
        <w:sz w:val="22"/>
      </w:rPr>
    </w:lvl>
    <w:lvl w:ilvl="7">
      <w:start w:val="1"/>
      <w:numFmt w:val="decimal"/>
      <w:lvlText w:val="%8."/>
      <w:lvlJc w:val="left"/>
      <w:pPr>
        <w:tabs>
          <w:tab w:val="num" w:pos="0"/>
        </w:tabs>
        <w:ind w:left="5760" w:hanging="360"/>
      </w:pPr>
      <w:rPr>
        <w:rFonts w:ascii="Times New Roman" w:hAnsi="Times New Roman" w:cs="Times New Roman" w:hint="default"/>
        <w:sz w:val="22"/>
      </w:rPr>
    </w:lvl>
    <w:lvl w:ilvl="8">
      <w:start w:val="1"/>
      <w:numFmt w:val="decimal"/>
      <w:lvlText w:val="%9."/>
      <w:lvlJc w:val="left"/>
      <w:pPr>
        <w:tabs>
          <w:tab w:val="num" w:pos="0"/>
        </w:tabs>
        <w:ind w:left="6480" w:hanging="360"/>
      </w:pPr>
      <w:rPr>
        <w:rFonts w:ascii="Times New Roman" w:hAnsi="Times New Roman" w:cs="Times New Roman" w:hint="default"/>
        <w:sz w:val="22"/>
      </w:rPr>
    </w:lvl>
  </w:abstractNum>
  <w:abstractNum w:abstractNumId="11" w15:restartNumberingAfterBreak="0">
    <w:nsid w:val="2F7F4E11"/>
    <w:multiLevelType w:val="hybridMultilevel"/>
    <w:tmpl w:val="A928FCBC"/>
    <w:lvl w:ilvl="0" w:tplc="4A786D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324E9"/>
    <w:multiLevelType w:val="hybridMultilevel"/>
    <w:tmpl w:val="5D50557E"/>
    <w:lvl w:ilvl="0" w:tplc="5BA41AB4">
      <w:start w:val="1"/>
      <w:numFmt w:val="bullet"/>
      <w:lvlText w:val=""/>
      <w:lvlJc w:val="left"/>
      <w:pPr>
        <w:tabs>
          <w:tab w:val="num" w:pos="720"/>
        </w:tabs>
        <w:ind w:left="720" w:hanging="360"/>
      </w:pPr>
      <w:rPr>
        <w:rFonts w:ascii="Wingdings" w:hAnsi="Wingdings" w:hint="default"/>
      </w:rPr>
    </w:lvl>
    <w:lvl w:ilvl="1" w:tplc="B25AB0F6">
      <w:start w:val="1"/>
      <w:numFmt w:val="bullet"/>
      <w:lvlText w:val=""/>
      <w:lvlJc w:val="left"/>
      <w:pPr>
        <w:tabs>
          <w:tab w:val="num" w:pos="1440"/>
        </w:tabs>
        <w:ind w:left="1440" w:hanging="360"/>
      </w:pPr>
      <w:rPr>
        <w:rFonts w:ascii="Wingdings" w:hAnsi="Wingdings" w:hint="default"/>
      </w:rPr>
    </w:lvl>
    <w:lvl w:ilvl="2" w:tplc="48403BC6" w:tentative="1">
      <w:start w:val="1"/>
      <w:numFmt w:val="bullet"/>
      <w:lvlText w:val=""/>
      <w:lvlJc w:val="left"/>
      <w:pPr>
        <w:tabs>
          <w:tab w:val="num" w:pos="2160"/>
        </w:tabs>
        <w:ind w:left="2160" w:hanging="360"/>
      </w:pPr>
      <w:rPr>
        <w:rFonts w:ascii="Wingdings" w:hAnsi="Wingdings" w:hint="default"/>
      </w:rPr>
    </w:lvl>
    <w:lvl w:ilvl="3" w:tplc="9D0A3432" w:tentative="1">
      <w:start w:val="1"/>
      <w:numFmt w:val="bullet"/>
      <w:lvlText w:val=""/>
      <w:lvlJc w:val="left"/>
      <w:pPr>
        <w:tabs>
          <w:tab w:val="num" w:pos="2880"/>
        </w:tabs>
        <w:ind w:left="2880" w:hanging="360"/>
      </w:pPr>
      <w:rPr>
        <w:rFonts w:ascii="Wingdings" w:hAnsi="Wingdings" w:hint="default"/>
      </w:rPr>
    </w:lvl>
    <w:lvl w:ilvl="4" w:tplc="EF7C2918" w:tentative="1">
      <w:start w:val="1"/>
      <w:numFmt w:val="bullet"/>
      <w:lvlText w:val=""/>
      <w:lvlJc w:val="left"/>
      <w:pPr>
        <w:tabs>
          <w:tab w:val="num" w:pos="3600"/>
        </w:tabs>
        <w:ind w:left="3600" w:hanging="360"/>
      </w:pPr>
      <w:rPr>
        <w:rFonts w:ascii="Wingdings" w:hAnsi="Wingdings" w:hint="default"/>
      </w:rPr>
    </w:lvl>
    <w:lvl w:ilvl="5" w:tplc="E1E21DF0" w:tentative="1">
      <w:start w:val="1"/>
      <w:numFmt w:val="bullet"/>
      <w:lvlText w:val=""/>
      <w:lvlJc w:val="left"/>
      <w:pPr>
        <w:tabs>
          <w:tab w:val="num" w:pos="4320"/>
        </w:tabs>
        <w:ind w:left="4320" w:hanging="360"/>
      </w:pPr>
      <w:rPr>
        <w:rFonts w:ascii="Wingdings" w:hAnsi="Wingdings" w:hint="default"/>
      </w:rPr>
    </w:lvl>
    <w:lvl w:ilvl="6" w:tplc="C332D5CA" w:tentative="1">
      <w:start w:val="1"/>
      <w:numFmt w:val="bullet"/>
      <w:lvlText w:val=""/>
      <w:lvlJc w:val="left"/>
      <w:pPr>
        <w:tabs>
          <w:tab w:val="num" w:pos="5040"/>
        </w:tabs>
        <w:ind w:left="5040" w:hanging="360"/>
      </w:pPr>
      <w:rPr>
        <w:rFonts w:ascii="Wingdings" w:hAnsi="Wingdings" w:hint="default"/>
      </w:rPr>
    </w:lvl>
    <w:lvl w:ilvl="7" w:tplc="30440398" w:tentative="1">
      <w:start w:val="1"/>
      <w:numFmt w:val="bullet"/>
      <w:lvlText w:val=""/>
      <w:lvlJc w:val="left"/>
      <w:pPr>
        <w:tabs>
          <w:tab w:val="num" w:pos="5760"/>
        </w:tabs>
        <w:ind w:left="5760" w:hanging="360"/>
      </w:pPr>
      <w:rPr>
        <w:rFonts w:ascii="Wingdings" w:hAnsi="Wingdings" w:hint="default"/>
      </w:rPr>
    </w:lvl>
    <w:lvl w:ilvl="8" w:tplc="29F04B7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91F9F"/>
    <w:multiLevelType w:val="multilevel"/>
    <w:tmpl w:val="ED764FB0"/>
    <w:lvl w:ilvl="0">
      <w:start w:val="1"/>
      <w:numFmt w:val="decimal"/>
      <w:lvlText w:val="%1."/>
      <w:lvlJc w:val="left"/>
      <w:pPr>
        <w:tabs>
          <w:tab w:val="num" w:pos="0"/>
        </w:tabs>
        <w:ind w:left="720" w:hanging="360"/>
      </w:pPr>
      <w:rPr>
        <w:rFonts w:hint="default"/>
        <w:sz w:val="22"/>
      </w:rPr>
    </w:lvl>
    <w:lvl w:ilvl="1">
      <w:start w:val="1"/>
      <w:numFmt w:val="decimal"/>
      <w:lvlText w:val="%2."/>
      <w:lvlJc w:val="left"/>
      <w:pPr>
        <w:tabs>
          <w:tab w:val="num" w:pos="0"/>
        </w:tabs>
        <w:ind w:left="1440" w:hanging="360"/>
      </w:pPr>
      <w:rPr>
        <w:rFonts w:asciiTheme="minorHAnsi" w:hAnsiTheme="minorHAnsi" w:cs="Times New Roman" w:hint="default"/>
        <w:sz w:val="22"/>
      </w:rPr>
    </w:lvl>
    <w:lvl w:ilvl="2">
      <w:start w:val="1"/>
      <w:numFmt w:val="decimal"/>
      <w:lvlText w:val="%3."/>
      <w:lvlJc w:val="left"/>
      <w:pPr>
        <w:tabs>
          <w:tab w:val="num" w:pos="0"/>
        </w:tabs>
        <w:ind w:left="2160" w:hanging="360"/>
      </w:pPr>
      <w:rPr>
        <w:rFonts w:ascii="Times New Roman" w:hAnsi="Times New Roman" w:cs="Times New Roman" w:hint="default"/>
        <w:sz w:val="22"/>
      </w:rPr>
    </w:lvl>
    <w:lvl w:ilvl="3">
      <w:start w:val="1"/>
      <w:numFmt w:val="decimal"/>
      <w:lvlText w:val="%4."/>
      <w:lvlJc w:val="left"/>
      <w:pPr>
        <w:tabs>
          <w:tab w:val="num" w:pos="0"/>
        </w:tabs>
        <w:ind w:left="2880" w:hanging="360"/>
      </w:pPr>
      <w:rPr>
        <w:rFonts w:ascii="Times New Roman" w:hAnsi="Times New Roman" w:cs="Times New Roman" w:hint="default"/>
        <w:sz w:val="22"/>
      </w:rPr>
    </w:lvl>
    <w:lvl w:ilvl="4">
      <w:start w:val="1"/>
      <w:numFmt w:val="decimal"/>
      <w:lvlText w:val="%5."/>
      <w:lvlJc w:val="left"/>
      <w:pPr>
        <w:tabs>
          <w:tab w:val="num" w:pos="0"/>
        </w:tabs>
        <w:ind w:left="3600" w:hanging="360"/>
      </w:pPr>
      <w:rPr>
        <w:rFonts w:ascii="Times New Roman" w:hAnsi="Times New Roman" w:cs="Times New Roman" w:hint="default"/>
        <w:sz w:val="22"/>
      </w:rPr>
    </w:lvl>
    <w:lvl w:ilvl="5">
      <w:start w:val="1"/>
      <w:numFmt w:val="decimal"/>
      <w:lvlText w:val="%6."/>
      <w:lvlJc w:val="left"/>
      <w:pPr>
        <w:tabs>
          <w:tab w:val="num" w:pos="0"/>
        </w:tabs>
        <w:ind w:left="4320" w:hanging="360"/>
      </w:pPr>
      <w:rPr>
        <w:rFonts w:ascii="Times New Roman" w:hAnsi="Times New Roman" w:cs="Times New Roman" w:hint="default"/>
        <w:sz w:val="22"/>
      </w:rPr>
    </w:lvl>
    <w:lvl w:ilvl="6">
      <w:start w:val="1"/>
      <w:numFmt w:val="decimal"/>
      <w:lvlText w:val="%7."/>
      <w:lvlJc w:val="left"/>
      <w:pPr>
        <w:tabs>
          <w:tab w:val="num" w:pos="0"/>
        </w:tabs>
        <w:ind w:left="5040" w:hanging="360"/>
      </w:pPr>
      <w:rPr>
        <w:rFonts w:ascii="Times New Roman" w:hAnsi="Times New Roman" w:cs="Times New Roman" w:hint="default"/>
        <w:sz w:val="22"/>
      </w:rPr>
    </w:lvl>
    <w:lvl w:ilvl="7">
      <w:start w:val="1"/>
      <w:numFmt w:val="decimal"/>
      <w:lvlText w:val="%8."/>
      <w:lvlJc w:val="left"/>
      <w:pPr>
        <w:tabs>
          <w:tab w:val="num" w:pos="0"/>
        </w:tabs>
        <w:ind w:left="5760" w:hanging="360"/>
      </w:pPr>
      <w:rPr>
        <w:rFonts w:ascii="Times New Roman" w:hAnsi="Times New Roman" w:cs="Times New Roman" w:hint="default"/>
        <w:sz w:val="22"/>
      </w:rPr>
    </w:lvl>
    <w:lvl w:ilvl="8">
      <w:start w:val="1"/>
      <w:numFmt w:val="decimal"/>
      <w:lvlText w:val="%9."/>
      <w:lvlJc w:val="left"/>
      <w:pPr>
        <w:tabs>
          <w:tab w:val="num" w:pos="0"/>
        </w:tabs>
        <w:ind w:left="6480" w:hanging="360"/>
      </w:pPr>
      <w:rPr>
        <w:rFonts w:ascii="Times New Roman" w:hAnsi="Times New Roman" w:cs="Times New Roman" w:hint="default"/>
        <w:sz w:val="22"/>
      </w:rPr>
    </w:lvl>
  </w:abstractNum>
  <w:abstractNum w:abstractNumId="14" w15:restartNumberingAfterBreak="0">
    <w:nsid w:val="436E13FA"/>
    <w:multiLevelType w:val="hybridMultilevel"/>
    <w:tmpl w:val="0B842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C6CCA"/>
    <w:multiLevelType w:val="hybridMultilevel"/>
    <w:tmpl w:val="095A31B2"/>
    <w:lvl w:ilvl="0" w:tplc="F36ADD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82749E"/>
    <w:multiLevelType w:val="hybridMultilevel"/>
    <w:tmpl w:val="C4D819A0"/>
    <w:lvl w:ilvl="0" w:tplc="65EA333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F2E25"/>
    <w:multiLevelType w:val="hybridMultilevel"/>
    <w:tmpl w:val="4CB05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E4779"/>
    <w:multiLevelType w:val="hybridMultilevel"/>
    <w:tmpl w:val="F168B66E"/>
    <w:lvl w:ilvl="0" w:tplc="84DED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B466D8"/>
    <w:multiLevelType w:val="multilevel"/>
    <w:tmpl w:val="4F304404"/>
    <w:lvl w:ilvl="0">
      <w:start w:val="1"/>
      <w:numFmt w:val="decimal"/>
      <w:lvlText w:val="%1."/>
      <w:lvlJc w:val="left"/>
      <w:pPr>
        <w:tabs>
          <w:tab w:val="num" w:pos="0"/>
        </w:tabs>
        <w:ind w:left="720" w:hanging="360"/>
      </w:pPr>
      <w:rPr>
        <w:rFonts w:asciiTheme="minorHAnsi" w:hAnsiTheme="minorHAnsi" w:cs="Times New Roman" w:hint="default"/>
        <w:sz w:val="22"/>
      </w:rPr>
    </w:lvl>
    <w:lvl w:ilvl="1">
      <w:start w:val="1"/>
      <w:numFmt w:val="decimal"/>
      <w:lvlText w:val="%2."/>
      <w:lvlJc w:val="left"/>
      <w:pPr>
        <w:tabs>
          <w:tab w:val="num" w:pos="0"/>
        </w:tabs>
        <w:ind w:left="1440" w:hanging="360"/>
      </w:pPr>
      <w:rPr>
        <w:rFonts w:ascii="Times New Roman" w:hAnsi="Times New Roman" w:cs="Times New Roman" w:hint="default"/>
        <w:sz w:val="22"/>
      </w:rPr>
    </w:lvl>
    <w:lvl w:ilvl="2">
      <w:start w:val="1"/>
      <w:numFmt w:val="decimal"/>
      <w:lvlText w:val="%3."/>
      <w:lvlJc w:val="left"/>
      <w:pPr>
        <w:tabs>
          <w:tab w:val="num" w:pos="0"/>
        </w:tabs>
        <w:ind w:left="2160" w:hanging="360"/>
      </w:pPr>
      <w:rPr>
        <w:rFonts w:ascii="Times New Roman" w:hAnsi="Times New Roman" w:cs="Times New Roman" w:hint="default"/>
        <w:sz w:val="22"/>
      </w:rPr>
    </w:lvl>
    <w:lvl w:ilvl="3">
      <w:start w:val="1"/>
      <w:numFmt w:val="decimal"/>
      <w:lvlText w:val="%4."/>
      <w:lvlJc w:val="left"/>
      <w:pPr>
        <w:tabs>
          <w:tab w:val="num" w:pos="0"/>
        </w:tabs>
        <w:ind w:left="2880" w:hanging="360"/>
      </w:pPr>
      <w:rPr>
        <w:rFonts w:ascii="Times New Roman" w:hAnsi="Times New Roman" w:cs="Times New Roman" w:hint="default"/>
        <w:sz w:val="22"/>
      </w:rPr>
    </w:lvl>
    <w:lvl w:ilvl="4">
      <w:start w:val="1"/>
      <w:numFmt w:val="decimal"/>
      <w:lvlText w:val="%5."/>
      <w:lvlJc w:val="left"/>
      <w:pPr>
        <w:tabs>
          <w:tab w:val="num" w:pos="0"/>
        </w:tabs>
        <w:ind w:left="3600" w:hanging="360"/>
      </w:pPr>
      <w:rPr>
        <w:rFonts w:ascii="Times New Roman" w:hAnsi="Times New Roman" w:cs="Times New Roman" w:hint="default"/>
        <w:sz w:val="22"/>
      </w:rPr>
    </w:lvl>
    <w:lvl w:ilvl="5">
      <w:start w:val="1"/>
      <w:numFmt w:val="decimal"/>
      <w:lvlText w:val="%6."/>
      <w:lvlJc w:val="left"/>
      <w:pPr>
        <w:tabs>
          <w:tab w:val="num" w:pos="0"/>
        </w:tabs>
        <w:ind w:left="4320" w:hanging="360"/>
      </w:pPr>
      <w:rPr>
        <w:rFonts w:ascii="Times New Roman" w:hAnsi="Times New Roman" w:cs="Times New Roman" w:hint="default"/>
        <w:sz w:val="22"/>
      </w:rPr>
    </w:lvl>
    <w:lvl w:ilvl="6">
      <w:start w:val="1"/>
      <w:numFmt w:val="decimal"/>
      <w:lvlText w:val="%7."/>
      <w:lvlJc w:val="left"/>
      <w:pPr>
        <w:tabs>
          <w:tab w:val="num" w:pos="0"/>
        </w:tabs>
        <w:ind w:left="5040" w:hanging="360"/>
      </w:pPr>
      <w:rPr>
        <w:rFonts w:ascii="Times New Roman" w:hAnsi="Times New Roman" w:cs="Times New Roman" w:hint="default"/>
        <w:sz w:val="22"/>
      </w:rPr>
    </w:lvl>
    <w:lvl w:ilvl="7">
      <w:start w:val="1"/>
      <w:numFmt w:val="decimal"/>
      <w:lvlText w:val="%8."/>
      <w:lvlJc w:val="left"/>
      <w:pPr>
        <w:tabs>
          <w:tab w:val="num" w:pos="0"/>
        </w:tabs>
        <w:ind w:left="5760" w:hanging="360"/>
      </w:pPr>
      <w:rPr>
        <w:rFonts w:ascii="Times New Roman" w:hAnsi="Times New Roman" w:cs="Times New Roman" w:hint="default"/>
        <w:sz w:val="22"/>
      </w:rPr>
    </w:lvl>
    <w:lvl w:ilvl="8">
      <w:start w:val="1"/>
      <w:numFmt w:val="decimal"/>
      <w:lvlText w:val="%9."/>
      <w:lvlJc w:val="left"/>
      <w:pPr>
        <w:tabs>
          <w:tab w:val="num" w:pos="0"/>
        </w:tabs>
        <w:ind w:left="6480" w:hanging="360"/>
      </w:pPr>
      <w:rPr>
        <w:rFonts w:ascii="Times New Roman" w:hAnsi="Times New Roman" w:cs="Times New Roman" w:hint="default"/>
        <w:sz w:val="22"/>
      </w:rPr>
    </w:lvl>
  </w:abstractNum>
  <w:abstractNum w:abstractNumId="20" w15:restartNumberingAfterBreak="0">
    <w:nsid w:val="53D673B0"/>
    <w:multiLevelType w:val="hybridMultilevel"/>
    <w:tmpl w:val="8DB6FBFC"/>
    <w:lvl w:ilvl="0" w:tplc="0CECFB3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38207B"/>
    <w:multiLevelType w:val="multilevel"/>
    <w:tmpl w:val="C4BE5A46"/>
    <w:lvl w:ilvl="0">
      <w:start w:val="1"/>
      <w:numFmt w:val="decimal"/>
      <w:lvlText w:val="%1."/>
      <w:lvlJc w:val="left"/>
      <w:pPr>
        <w:tabs>
          <w:tab w:val="num" w:pos="0"/>
        </w:tabs>
        <w:ind w:left="720" w:hanging="360"/>
      </w:pPr>
      <w:rPr>
        <w:rFonts w:hint="default"/>
        <w:b/>
        <w:sz w:val="22"/>
      </w:rPr>
    </w:lvl>
    <w:lvl w:ilvl="1">
      <w:start w:val="1"/>
      <w:numFmt w:val="decimal"/>
      <w:lvlText w:val="%2."/>
      <w:lvlJc w:val="left"/>
      <w:pPr>
        <w:tabs>
          <w:tab w:val="num" w:pos="0"/>
        </w:tabs>
        <w:ind w:left="1440" w:hanging="360"/>
      </w:pPr>
      <w:rPr>
        <w:rFonts w:asciiTheme="minorHAnsi" w:hAnsiTheme="minorHAnsi" w:cs="Times New Roman" w:hint="default"/>
        <w:b/>
        <w:sz w:val="22"/>
      </w:rPr>
    </w:lvl>
    <w:lvl w:ilvl="2">
      <w:start w:val="1"/>
      <w:numFmt w:val="decimal"/>
      <w:lvlText w:val="%3."/>
      <w:lvlJc w:val="left"/>
      <w:pPr>
        <w:tabs>
          <w:tab w:val="num" w:pos="0"/>
        </w:tabs>
        <w:ind w:left="2160" w:hanging="360"/>
      </w:pPr>
      <w:rPr>
        <w:rFonts w:ascii="Times New Roman" w:hAnsi="Times New Roman" w:cs="Times New Roman" w:hint="default"/>
        <w:sz w:val="22"/>
      </w:rPr>
    </w:lvl>
    <w:lvl w:ilvl="3">
      <w:start w:val="1"/>
      <w:numFmt w:val="decimal"/>
      <w:lvlText w:val="%4."/>
      <w:lvlJc w:val="left"/>
      <w:pPr>
        <w:tabs>
          <w:tab w:val="num" w:pos="0"/>
        </w:tabs>
        <w:ind w:left="2880" w:hanging="360"/>
      </w:pPr>
      <w:rPr>
        <w:rFonts w:ascii="Times New Roman" w:hAnsi="Times New Roman" w:cs="Times New Roman" w:hint="default"/>
        <w:sz w:val="22"/>
      </w:rPr>
    </w:lvl>
    <w:lvl w:ilvl="4">
      <w:start w:val="1"/>
      <w:numFmt w:val="decimal"/>
      <w:lvlText w:val="%5."/>
      <w:lvlJc w:val="left"/>
      <w:pPr>
        <w:tabs>
          <w:tab w:val="num" w:pos="0"/>
        </w:tabs>
        <w:ind w:left="3600" w:hanging="360"/>
      </w:pPr>
      <w:rPr>
        <w:rFonts w:ascii="Times New Roman" w:hAnsi="Times New Roman" w:cs="Times New Roman" w:hint="default"/>
        <w:sz w:val="22"/>
      </w:rPr>
    </w:lvl>
    <w:lvl w:ilvl="5">
      <w:start w:val="1"/>
      <w:numFmt w:val="decimal"/>
      <w:lvlText w:val="%6."/>
      <w:lvlJc w:val="left"/>
      <w:pPr>
        <w:tabs>
          <w:tab w:val="num" w:pos="0"/>
        </w:tabs>
        <w:ind w:left="4320" w:hanging="360"/>
      </w:pPr>
      <w:rPr>
        <w:rFonts w:ascii="Times New Roman" w:hAnsi="Times New Roman" w:cs="Times New Roman" w:hint="default"/>
        <w:sz w:val="22"/>
      </w:rPr>
    </w:lvl>
    <w:lvl w:ilvl="6">
      <w:start w:val="1"/>
      <w:numFmt w:val="decimal"/>
      <w:lvlText w:val="%7."/>
      <w:lvlJc w:val="left"/>
      <w:pPr>
        <w:tabs>
          <w:tab w:val="num" w:pos="0"/>
        </w:tabs>
        <w:ind w:left="5040" w:hanging="360"/>
      </w:pPr>
      <w:rPr>
        <w:rFonts w:ascii="Times New Roman" w:hAnsi="Times New Roman" w:cs="Times New Roman" w:hint="default"/>
        <w:sz w:val="22"/>
      </w:rPr>
    </w:lvl>
    <w:lvl w:ilvl="7">
      <w:start w:val="1"/>
      <w:numFmt w:val="decimal"/>
      <w:lvlText w:val="%8."/>
      <w:lvlJc w:val="left"/>
      <w:pPr>
        <w:tabs>
          <w:tab w:val="num" w:pos="0"/>
        </w:tabs>
        <w:ind w:left="5760" w:hanging="360"/>
      </w:pPr>
      <w:rPr>
        <w:rFonts w:ascii="Times New Roman" w:hAnsi="Times New Roman" w:cs="Times New Roman" w:hint="default"/>
        <w:sz w:val="22"/>
      </w:rPr>
    </w:lvl>
    <w:lvl w:ilvl="8">
      <w:start w:val="1"/>
      <w:numFmt w:val="decimal"/>
      <w:lvlText w:val="%9."/>
      <w:lvlJc w:val="left"/>
      <w:pPr>
        <w:tabs>
          <w:tab w:val="num" w:pos="0"/>
        </w:tabs>
        <w:ind w:left="6480" w:hanging="360"/>
      </w:pPr>
      <w:rPr>
        <w:rFonts w:ascii="Times New Roman" w:hAnsi="Times New Roman" w:cs="Times New Roman" w:hint="default"/>
        <w:sz w:val="22"/>
      </w:rPr>
    </w:lvl>
  </w:abstractNum>
  <w:abstractNum w:abstractNumId="22" w15:restartNumberingAfterBreak="0">
    <w:nsid w:val="6B7E1FA1"/>
    <w:multiLevelType w:val="hybridMultilevel"/>
    <w:tmpl w:val="E3442BAE"/>
    <w:lvl w:ilvl="0" w:tplc="1C42872C">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F60AB"/>
    <w:multiLevelType w:val="hybridMultilevel"/>
    <w:tmpl w:val="4CB05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32D28"/>
    <w:multiLevelType w:val="hybridMultilevel"/>
    <w:tmpl w:val="BCE8BE1E"/>
    <w:lvl w:ilvl="0" w:tplc="0409000F">
      <w:start w:val="1"/>
      <w:numFmt w:val="decimal"/>
      <w:lvlText w:val="%1."/>
      <w:lvlJc w:val="left"/>
      <w:pPr>
        <w:tabs>
          <w:tab w:val="num" w:pos="720"/>
        </w:tabs>
        <w:ind w:left="720" w:hanging="360"/>
      </w:pPr>
      <w:rPr>
        <w:rFonts w:hint="default"/>
      </w:rPr>
    </w:lvl>
    <w:lvl w:ilvl="1" w:tplc="745E9650">
      <w:start w:val="1151"/>
      <w:numFmt w:val="bullet"/>
      <w:lvlText w:val="•"/>
      <w:lvlJc w:val="left"/>
      <w:pPr>
        <w:tabs>
          <w:tab w:val="num" w:pos="1440"/>
        </w:tabs>
        <w:ind w:left="1440" w:hanging="360"/>
      </w:pPr>
      <w:rPr>
        <w:rFonts w:ascii="Times New Roman" w:hAnsi="Times New Roman" w:hint="default"/>
      </w:rPr>
    </w:lvl>
    <w:lvl w:ilvl="2" w:tplc="1EC4B2C6">
      <w:start w:val="1"/>
      <w:numFmt w:val="bullet"/>
      <w:lvlText w:val=""/>
      <w:lvlJc w:val="left"/>
      <w:pPr>
        <w:tabs>
          <w:tab w:val="num" w:pos="2160"/>
        </w:tabs>
        <w:ind w:left="2160" w:hanging="360"/>
      </w:pPr>
      <w:rPr>
        <w:rFonts w:ascii="Wingdings" w:hAnsi="Wingdings" w:hint="default"/>
      </w:rPr>
    </w:lvl>
    <w:lvl w:ilvl="3" w:tplc="E2767042" w:tentative="1">
      <w:start w:val="1"/>
      <w:numFmt w:val="bullet"/>
      <w:lvlText w:val=""/>
      <w:lvlJc w:val="left"/>
      <w:pPr>
        <w:tabs>
          <w:tab w:val="num" w:pos="2880"/>
        </w:tabs>
        <w:ind w:left="2880" w:hanging="360"/>
      </w:pPr>
      <w:rPr>
        <w:rFonts w:ascii="Wingdings" w:hAnsi="Wingdings" w:hint="default"/>
      </w:rPr>
    </w:lvl>
    <w:lvl w:ilvl="4" w:tplc="0D722FDA" w:tentative="1">
      <w:start w:val="1"/>
      <w:numFmt w:val="bullet"/>
      <w:lvlText w:val=""/>
      <w:lvlJc w:val="left"/>
      <w:pPr>
        <w:tabs>
          <w:tab w:val="num" w:pos="3600"/>
        </w:tabs>
        <w:ind w:left="3600" w:hanging="360"/>
      </w:pPr>
      <w:rPr>
        <w:rFonts w:ascii="Wingdings" w:hAnsi="Wingdings" w:hint="default"/>
      </w:rPr>
    </w:lvl>
    <w:lvl w:ilvl="5" w:tplc="117AD0A8" w:tentative="1">
      <w:start w:val="1"/>
      <w:numFmt w:val="bullet"/>
      <w:lvlText w:val=""/>
      <w:lvlJc w:val="left"/>
      <w:pPr>
        <w:tabs>
          <w:tab w:val="num" w:pos="4320"/>
        </w:tabs>
        <w:ind w:left="4320" w:hanging="360"/>
      </w:pPr>
      <w:rPr>
        <w:rFonts w:ascii="Wingdings" w:hAnsi="Wingdings" w:hint="default"/>
      </w:rPr>
    </w:lvl>
    <w:lvl w:ilvl="6" w:tplc="3AB0BDDC" w:tentative="1">
      <w:start w:val="1"/>
      <w:numFmt w:val="bullet"/>
      <w:lvlText w:val=""/>
      <w:lvlJc w:val="left"/>
      <w:pPr>
        <w:tabs>
          <w:tab w:val="num" w:pos="5040"/>
        </w:tabs>
        <w:ind w:left="5040" w:hanging="360"/>
      </w:pPr>
      <w:rPr>
        <w:rFonts w:ascii="Wingdings" w:hAnsi="Wingdings" w:hint="default"/>
      </w:rPr>
    </w:lvl>
    <w:lvl w:ilvl="7" w:tplc="3572D23C" w:tentative="1">
      <w:start w:val="1"/>
      <w:numFmt w:val="bullet"/>
      <w:lvlText w:val=""/>
      <w:lvlJc w:val="left"/>
      <w:pPr>
        <w:tabs>
          <w:tab w:val="num" w:pos="5760"/>
        </w:tabs>
        <w:ind w:left="5760" w:hanging="360"/>
      </w:pPr>
      <w:rPr>
        <w:rFonts w:ascii="Wingdings" w:hAnsi="Wingdings" w:hint="default"/>
      </w:rPr>
    </w:lvl>
    <w:lvl w:ilvl="8" w:tplc="C418593E"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19"/>
  </w:num>
  <w:num w:numId="4">
    <w:abstractNumId w:val="10"/>
  </w:num>
  <w:num w:numId="5">
    <w:abstractNumId w:val="4"/>
  </w:num>
  <w:num w:numId="6">
    <w:abstractNumId w:val="20"/>
  </w:num>
  <w:num w:numId="7">
    <w:abstractNumId w:val="16"/>
  </w:num>
  <w:num w:numId="8">
    <w:abstractNumId w:val="14"/>
  </w:num>
  <w:num w:numId="9">
    <w:abstractNumId w:val="5"/>
  </w:num>
  <w:num w:numId="10">
    <w:abstractNumId w:val="5"/>
    <w:lvlOverride w:ilvl="0">
      <w:lvl w:ilvl="0">
        <w:start w:val="1"/>
        <w:numFmt w:val="decimal"/>
        <w:lvlText w:val="%1."/>
        <w:lvlJc w:val="left"/>
        <w:pPr>
          <w:tabs>
            <w:tab w:val="num" w:pos="0"/>
          </w:tabs>
          <w:ind w:left="720" w:hanging="360"/>
        </w:pPr>
        <w:rPr>
          <w:rFonts w:hint="default"/>
          <w:sz w:val="22"/>
        </w:rPr>
      </w:lvl>
    </w:lvlOverride>
    <w:lvlOverride w:ilvl="1">
      <w:lvl w:ilvl="1">
        <w:start w:val="1"/>
        <w:numFmt w:val="decimal"/>
        <w:lvlText w:val="%2."/>
        <w:lvlJc w:val="left"/>
        <w:pPr>
          <w:tabs>
            <w:tab w:val="num" w:pos="0"/>
          </w:tabs>
          <w:ind w:left="1440" w:hanging="360"/>
        </w:pPr>
        <w:rPr>
          <w:rFonts w:ascii="Times New Roman" w:hAnsi="Times New Roman" w:cs="Times New Roman" w:hint="default"/>
          <w:sz w:val="22"/>
        </w:rPr>
      </w:lvl>
    </w:lvlOverride>
    <w:lvlOverride w:ilvl="2">
      <w:lvl w:ilvl="2">
        <w:start w:val="1"/>
        <w:numFmt w:val="decimal"/>
        <w:lvlText w:val="%3."/>
        <w:lvlJc w:val="left"/>
        <w:pPr>
          <w:tabs>
            <w:tab w:val="num" w:pos="0"/>
          </w:tabs>
          <w:ind w:left="2160" w:hanging="360"/>
        </w:pPr>
        <w:rPr>
          <w:rFonts w:ascii="Times New Roman" w:hAnsi="Times New Roman" w:cs="Times New Roman" w:hint="default"/>
          <w:sz w:val="22"/>
        </w:rPr>
      </w:lvl>
    </w:lvlOverride>
    <w:lvlOverride w:ilvl="3">
      <w:lvl w:ilvl="3">
        <w:start w:val="1"/>
        <w:numFmt w:val="decimal"/>
        <w:lvlText w:val="%4."/>
        <w:lvlJc w:val="left"/>
        <w:pPr>
          <w:tabs>
            <w:tab w:val="num" w:pos="0"/>
          </w:tabs>
          <w:ind w:left="2880" w:hanging="360"/>
        </w:pPr>
        <w:rPr>
          <w:rFonts w:ascii="Times New Roman" w:hAnsi="Times New Roman" w:cs="Times New Roman" w:hint="default"/>
          <w:sz w:val="22"/>
        </w:rPr>
      </w:lvl>
    </w:lvlOverride>
    <w:lvlOverride w:ilvl="4">
      <w:lvl w:ilvl="4">
        <w:start w:val="1"/>
        <w:numFmt w:val="decimal"/>
        <w:lvlText w:val="%5."/>
        <w:lvlJc w:val="left"/>
        <w:pPr>
          <w:tabs>
            <w:tab w:val="num" w:pos="0"/>
          </w:tabs>
          <w:ind w:left="3600" w:hanging="360"/>
        </w:pPr>
        <w:rPr>
          <w:rFonts w:ascii="Times New Roman" w:hAnsi="Times New Roman" w:cs="Times New Roman" w:hint="default"/>
          <w:sz w:val="22"/>
        </w:rPr>
      </w:lvl>
    </w:lvlOverride>
    <w:lvlOverride w:ilvl="5">
      <w:lvl w:ilvl="5">
        <w:start w:val="1"/>
        <w:numFmt w:val="decimal"/>
        <w:lvlText w:val="%6."/>
        <w:lvlJc w:val="left"/>
        <w:pPr>
          <w:tabs>
            <w:tab w:val="num" w:pos="0"/>
          </w:tabs>
          <w:ind w:left="4320" w:hanging="360"/>
        </w:pPr>
        <w:rPr>
          <w:rFonts w:ascii="Times New Roman" w:hAnsi="Times New Roman" w:cs="Times New Roman" w:hint="default"/>
          <w:sz w:val="22"/>
        </w:rPr>
      </w:lvl>
    </w:lvlOverride>
    <w:lvlOverride w:ilvl="6">
      <w:lvl w:ilvl="6">
        <w:start w:val="1"/>
        <w:numFmt w:val="decimal"/>
        <w:lvlText w:val="%7."/>
        <w:lvlJc w:val="left"/>
        <w:pPr>
          <w:tabs>
            <w:tab w:val="num" w:pos="0"/>
          </w:tabs>
          <w:ind w:left="5040" w:hanging="360"/>
        </w:pPr>
        <w:rPr>
          <w:rFonts w:ascii="Times New Roman" w:hAnsi="Times New Roman" w:cs="Times New Roman" w:hint="default"/>
          <w:sz w:val="22"/>
        </w:rPr>
      </w:lvl>
    </w:lvlOverride>
    <w:lvlOverride w:ilvl="7">
      <w:lvl w:ilvl="7">
        <w:start w:val="1"/>
        <w:numFmt w:val="decimal"/>
        <w:lvlText w:val="%8."/>
        <w:lvlJc w:val="left"/>
        <w:pPr>
          <w:tabs>
            <w:tab w:val="num" w:pos="0"/>
          </w:tabs>
          <w:ind w:left="5760" w:hanging="360"/>
        </w:pPr>
        <w:rPr>
          <w:rFonts w:ascii="Times New Roman" w:hAnsi="Times New Roman" w:cs="Times New Roman" w:hint="default"/>
          <w:sz w:val="22"/>
        </w:rPr>
      </w:lvl>
    </w:lvlOverride>
    <w:lvlOverride w:ilvl="8">
      <w:lvl w:ilvl="8">
        <w:start w:val="1"/>
        <w:numFmt w:val="decimal"/>
        <w:lvlText w:val="%9."/>
        <w:lvlJc w:val="left"/>
        <w:pPr>
          <w:tabs>
            <w:tab w:val="num" w:pos="0"/>
          </w:tabs>
          <w:ind w:left="6480" w:hanging="360"/>
        </w:pPr>
        <w:rPr>
          <w:rFonts w:ascii="Times New Roman" w:hAnsi="Times New Roman" w:cs="Times New Roman" w:hint="default"/>
          <w:sz w:val="22"/>
        </w:rPr>
      </w:lvl>
    </w:lvlOverride>
  </w:num>
  <w:num w:numId="11">
    <w:abstractNumId w:val="8"/>
  </w:num>
  <w:num w:numId="12">
    <w:abstractNumId w:val="15"/>
  </w:num>
  <w:num w:numId="13">
    <w:abstractNumId w:val="2"/>
  </w:num>
  <w:num w:numId="14">
    <w:abstractNumId w:val="24"/>
  </w:num>
  <w:num w:numId="15">
    <w:abstractNumId w:val="12"/>
  </w:num>
  <w:num w:numId="16">
    <w:abstractNumId w:val="17"/>
  </w:num>
  <w:num w:numId="17">
    <w:abstractNumId w:val="23"/>
  </w:num>
  <w:num w:numId="18">
    <w:abstractNumId w:val="6"/>
  </w:num>
  <w:num w:numId="19">
    <w:abstractNumId w:val="21"/>
  </w:num>
  <w:num w:numId="20">
    <w:abstractNumId w:val="13"/>
  </w:num>
  <w:num w:numId="21">
    <w:abstractNumId w:val="7"/>
  </w:num>
  <w:num w:numId="22">
    <w:abstractNumId w:val="9"/>
  </w:num>
  <w:num w:numId="23">
    <w:abstractNumId w:val="1"/>
  </w:num>
  <w:num w:numId="24">
    <w:abstractNumId w:val="11"/>
  </w:num>
  <w:num w:numId="25">
    <w:abstractNumId w:val="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1B"/>
    <w:rsid w:val="00002A47"/>
    <w:rsid w:val="00014A5C"/>
    <w:rsid w:val="00015134"/>
    <w:rsid w:val="00016638"/>
    <w:rsid w:val="00020FAC"/>
    <w:rsid w:val="000302AB"/>
    <w:rsid w:val="00031BDD"/>
    <w:rsid w:val="000427CD"/>
    <w:rsid w:val="00042ED7"/>
    <w:rsid w:val="0004404A"/>
    <w:rsid w:val="00050068"/>
    <w:rsid w:val="00051CC0"/>
    <w:rsid w:val="00052E13"/>
    <w:rsid w:val="000534A6"/>
    <w:rsid w:val="00053AD0"/>
    <w:rsid w:val="00055F76"/>
    <w:rsid w:val="0005686F"/>
    <w:rsid w:val="000608EB"/>
    <w:rsid w:val="00062A88"/>
    <w:rsid w:val="00065DC6"/>
    <w:rsid w:val="00071E0E"/>
    <w:rsid w:val="00086522"/>
    <w:rsid w:val="000910BA"/>
    <w:rsid w:val="00097C82"/>
    <w:rsid w:val="000A2D73"/>
    <w:rsid w:val="000B1131"/>
    <w:rsid w:val="000B7EDC"/>
    <w:rsid w:val="000D57D9"/>
    <w:rsid w:val="000E246F"/>
    <w:rsid w:val="000E2CF7"/>
    <w:rsid w:val="000E3D5A"/>
    <w:rsid w:val="000F2A54"/>
    <w:rsid w:val="00101127"/>
    <w:rsid w:val="001011CB"/>
    <w:rsid w:val="00111D74"/>
    <w:rsid w:val="00115357"/>
    <w:rsid w:val="0011566E"/>
    <w:rsid w:val="00116239"/>
    <w:rsid w:val="00117279"/>
    <w:rsid w:val="0012168C"/>
    <w:rsid w:val="00122910"/>
    <w:rsid w:val="001343C9"/>
    <w:rsid w:val="00137F34"/>
    <w:rsid w:val="00144C8F"/>
    <w:rsid w:val="0016188D"/>
    <w:rsid w:val="00162CA5"/>
    <w:rsid w:val="00164EC1"/>
    <w:rsid w:val="001654C4"/>
    <w:rsid w:val="001663E4"/>
    <w:rsid w:val="00182D66"/>
    <w:rsid w:val="0018561E"/>
    <w:rsid w:val="00194760"/>
    <w:rsid w:val="001A1D84"/>
    <w:rsid w:val="001A64BB"/>
    <w:rsid w:val="001A7A1D"/>
    <w:rsid w:val="001A7C61"/>
    <w:rsid w:val="001B0338"/>
    <w:rsid w:val="001C0632"/>
    <w:rsid w:val="001C27DC"/>
    <w:rsid w:val="001C4AB6"/>
    <w:rsid w:val="001C6D29"/>
    <w:rsid w:val="001D4E06"/>
    <w:rsid w:val="001D4E34"/>
    <w:rsid w:val="001F1092"/>
    <w:rsid w:val="001F3A85"/>
    <w:rsid w:val="002043AA"/>
    <w:rsid w:val="0020536C"/>
    <w:rsid w:val="002067D0"/>
    <w:rsid w:val="00207E7D"/>
    <w:rsid w:val="0021435D"/>
    <w:rsid w:val="00216786"/>
    <w:rsid w:val="00217A00"/>
    <w:rsid w:val="00222056"/>
    <w:rsid w:val="00223D50"/>
    <w:rsid w:val="002244DE"/>
    <w:rsid w:val="002245D9"/>
    <w:rsid w:val="002250FE"/>
    <w:rsid w:val="00233584"/>
    <w:rsid w:val="00242ADD"/>
    <w:rsid w:val="002504DB"/>
    <w:rsid w:val="0025679E"/>
    <w:rsid w:val="0026021B"/>
    <w:rsid w:val="00263B78"/>
    <w:rsid w:val="00272639"/>
    <w:rsid w:val="0027377C"/>
    <w:rsid w:val="00275A6A"/>
    <w:rsid w:val="00276DA5"/>
    <w:rsid w:val="0028165F"/>
    <w:rsid w:val="00291232"/>
    <w:rsid w:val="00292D6B"/>
    <w:rsid w:val="002A3CC6"/>
    <w:rsid w:val="002A6627"/>
    <w:rsid w:val="002B05E1"/>
    <w:rsid w:val="002C7807"/>
    <w:rsid w:val="002E787C"/>
    <w:rsid w:val="002F1777"/>
    <w:rsid w:val="002F3337"/>
    <w:rsid w:val="002F4DAB"/>
    <w:rsid w:val="002F75A5"/>
    <w:rsid w:val="003112F5"/>
    <w:rsid w:val="00311F03"/>
    <w:rsid w:val="0031504F"/>
    <w:rsid w:val="00315369"/>
    <w:rsid w:val="00317370"/>
    <w:rsid w:val="003210A3"/>
    <w:rsid w:val="00322B81"/>
    <w:rsid w:val="00330B5F"/>
    <w:rsid w:val="00332068"/>
    <w:rsid w:val="00336EFF"/>
    <w:rsid w:val="00341682"/>
    <w:rsid w:val="0034283B"/>
    <w:rsid w:val="00351539"/>
    <w:rsid w:val="00357FF0"/>
    <w:rsid w:val="00363A1B"/>
    <w:rsid w:val="003651DD"/>
    <w:rsid w:val="0037746F"/>
    <w:rsid w:val="00381576"/>
    <w:rsid w:val="0039013E"/>
    <w:rsid w:val="003912FE"/>
    <w:rsid w:val="003A13F3"/>
    <w:rsid w:val="003A2E15"/>
    <w:rsid w:val="003B7356"/>
    <w:rsid w:val="003C5462"/>
    <w:rsid w:val="003D4B2C"/>
    <w:rsid w:val="003E1D01"/>
    <w:rsid w:val="003E325F"/>
    <w:rsid w:val="003E383B"/>
    <w:rsid w:val="003E3D71"/>
    <w:rsid w:val="003E7600"/>
    <w:rsid w:val="003F1260"/>
    <w:rsid w:val="003F287D"/>
    <w:rsid w:val="0040018D"/>
    <w:rsid w:val="0040077C"/>
    <w:rsid w:val="0045146A"/>
    <w:rsid w:val="0046026A"/>
    <w:rsid w:val="00464F51"/>
    <w:rsid w:val="00483E32"/>
    <w:rsid w:val="00486142"/>
    <w:rsid w:val="00497C5D"/>
    <w:rsid w:val="004A50C0"/>
    <w:rsid w:val="004A66EC"/>
    <w:rsid w:val="004C0637"/>
    <w:rsid w:val="004D5B83"/>
    <w:rsid w:val="004E3287"/>
    <w:rsid w:val="004E66CD"/>
    <w:rsid w:val="004E7308"/>
    <w:rsid w:val="004F3E7C"/>
    <w:rsid w:val="004F5E33"/>
    <w:rsid w:val="004F6E8D"/>
    <w:rsid w:val="00502A54"/>
    <w:rsid w:val="0051164A"/>
    <w:rsid w:val="00515047"/>
    <w:rsid w:val="005170E6"/>
    <w:rsid w:val="0052020D"/>
    <w:rsid w:val="00521ED1"/>
    <w:rsid w:val="005306A8"/>
    <w:rsid w:val="00536D32"/>
    <w:rsid w:val="00557626"/>
    <w:rsid w:val="00560013"/>
    <w:rsid w:val="0056366A"/>
    <w:rsid w:val="00565A4B"/>
    <w:rsid w:val="00565B19"/>
    <w:rsid w:val="00566917"/>
    <w:rsid w:val="00567DB0"/>
    <w:rsid w:val="00575C7C"/>
    <w:rsid w:val="00576836"/>
    <w:rsid w:val="005806C6"/>
    <w:rsid w:val="005808C2"/>
    <w:rsid w:val="005823E8"/>
    <w:rsid w:val="00584603"/>
    <w:rsid w:val="0058482C"/>
    <w:rsid w:val="00585A5D"/>
    <w:rsid w:val="005961AF"/>
    <w:rsid w:val="005A6C9C"/>
    <w:rsid w:val="005B5ED5"/>
    <w:rsid w:val="005C5F6E"/>
    <w:rsid w:val="005C6ACA"/>
    <w:rsid w:val="005C793E"/>
    <w:rsid w:val="005D3687"/>
    <w:rsid w:val="005E5E48"/>
    <w:rsid w:val="005E61CF"/>
    <w:rsid w:val="005E683C"/>
    <w:rsid w:val="005F5E43"/>
    <w:rsid w:val="005F7102"/>
    <w:rsid w:val="006102AB"/>
    <w:rsid w:val="006151B3"/>
    <w:rsid w:val="00620811"/>
    <w:rsid w:val="006359B1"/>
    <w:rsid w:val="00635B71"/>
    <w:rsid w:val="0064065F"/>
    <w:rsid w:val="0064198C"/>
    <w:rsid w:val="00654424"/>
    <w:rsid w:val="00662443"/>
    <w:rsid w:val="006762D3"/>
    <w:rsid w:val="00680CEE"/>
    <w:rsid w:val="00681E0B"/>
    <w:rsid w:val="00683CB3"/>
    <w:rsid w:val="00684908"/>
    <w:rsid w:val="006865C6"/>
    <w:rsid w:val="00690FD9"/>
    <w:rsid w:val="0069191F"/>
    <w:rsid w:val="006957B2"/>
    <w:rsid w:val="006A513E"/>
    <w:rsid w:val="006A7F6C"/>
    <w:rsid w:val="006B0D92"/>
    <w:rsid w:val="006B4182"/>
    <w:rsid w:val="006C5510"/>
    <w:rsid w:val="006C695E"/>
    <w:rsid w:val="006D4213"/>
    <w:rsid w:val="006D5D39"/>
    <w:rsid w:val="006D7AEE"/>
    <w:rsid w:val="006F1F80"/>
    <w:rsid w:val="006F6B05"/>
    <w:rsid w:val="00700359"/>
    <w:rsid w:val="0070093A"/>
    <w:rsid w:val="00705CCD"/>
    <w:rsid w:val="00711699"/>
    <w:rsid w:val="0072036D"/>
    <w:rsid w:val="00722D2E"/>
    <w:rsid w:val="00744FFF"/>
    <w:rsid w:val="00747C42"/>
    <w:rsid w:val="0075070B"/>
    <w:rsid w:val="00752CC4"/>
    <w:rsid w:val="00760787"/>
    <w:rsid w:val="007644DB"/>
    <w:rsid w:val="007744E9"/>
    <w:rsid w:val="00776DD3"/>
    <w:rsid w:val="00787AC6"/>
    <w:rsid w:val="00793F92"/>
    <w:rsid w:val="007A1F83"/>
    <w:rsid w:val="007A2F2D"/>
    <w:rsid w:val="007A5536"/>
    <w:rsid w:val="007A6DDF"/>
    <w:rsid w:val="007A7E37"/>
    <w:rsid w:val="007A7E52"/>
    <w:rsid w:val="007B239A"/>
    <w:rsid w:val="007B5FBE"/>
    <w:rsid w:val="007B716A"/>
    <w:rsid w:val="007C19AE"/>
    <w:rsid w:val="007D2608"/>
    <w:rsid w:val="007D282A"/>
    <w:rsid w:val="007D31B7"/>
    <w:rsid w:val="007E4DAD"/>
    <w:rsid w:val="007E553B"/>
    <w:rsid w:val="007E570B"/>
    <w:rsid w:val="007F0927"/>
    <w:rsid w:val="007F1FCA"/>
    <w:rsid w:val="007F43C3"/>
    <w:rsid w:val="00812694"/>
    <w:rsid w:val="00816617"/>
    <w:rsid w:val="00817955"/>
    <w:rsid w:val="00824FE5"/>
    <w:rsid w:val="0082560B"/>
    <w:rsid w:val="008308FB"/>
    <w:rsid w:val="00830E58"/>
    <w:rsid w:val="00832956"/>
    <w:rsid w:val="00833D1E"/>
    <w:rsid w:val="0083698F"/>
    <w:rsid w:val="00837BE7"/>
    <w:rsid w:val="00840581"/>
    <w:rsid w:val="00845F15"/>
    <w:rsid w:val="00865DBC"/>
    <w:rsid w:val="00867AC5"/>
    <w:rsid w:val="00882CDE"/>
    <w:rsid w:val="008872BA"/>
    <w:rsid w:val="00894086"/>
    <w:rsid w:val="0089639C"/>
    <w:rsid w:val="00897B5C"/>
    <w:rsid w:val="00897E94"/>
    <w:rsid w:val="008A3263"/>
    <w:rsid w:val="008A4DE4"/>
    <w:rsid w:val="008A7EDB"/>
    <w:rsid w:val="008B7DB6"/>
    <w:rsid w:val="008C7CEC"/>
    <w:rsid w:val="008D0FF6"/>
    <w:rsid w:val="008E3666"/>
    <w:rsid w:val="008E4FB8"/>
    <w:rsid w:val="008F491B"/>
    <w:rsid w:val="008F521B"/>
    <w:rsid w:val="00901E8A"/>
    <w:rsid w:val="0090338D"/>
    <w:rsid w:val="009041CE"/>
    <w:rsid w:val="00904890"/>
    <w:rsid w:val="00904CFA"/>
    <w:rsid w:val="009069E1"/>
    <w:rsid w:val="00907F36"/>
    <w:rsid w:val="0092265B"/>
    <w:rsid w:val="009315FA"/>
    <w:rsid w:val="009323D6"/>
    <w:rsid w:val="00945FCF"/>
    <w:rsid w:val="0095065B"/>
    <w:rsid w:val="00954D4C"/>
    <w:rsid w:val="009567CD"/>
    <w:rsid w:val="009570A1"/>
    <w:rsid w:val="009653FE"/>
    <w:rsid w:val="009705A2"/>
    <w:rsid w:val="00977651"/>
    <w:rsid w:val="00980FB3"/>
    <w:rsid w:val="00985147"/>
    <w:rsid w:val="00992ED6"/>
    <w:rsid w:val="00994132"/>
    <w:rsid w:val="00995485"/>
    <w:rsid w:val="009A066A"/>
    <w:rsid w:val="009B0688"/>
    <w:rsid w:val="009B22C4"/>
    <w:rsid w:val="009E75CB"/>
    <w:rsid w:val="009F505C"/>
    <w:rsid w:val="009F5F3F"/>
    <w:rsid w:val="009F63BB"/>
    <w:rsid w:val="009F7DCE"/>
    <w:rsid w:val="00A02209"/>
    <w:rsid w:val="00A171AC"/>
    <w:rsid w:val="00A248BA"/>
    <w:rsid w:val="00A26297"/>
    <w:rsid w:val="00A27155"/>
    <w:rsid w:val="00A30D03"/>
    <w:rsid w:val="00A35BB7"/>
    <w:rsid w:val="00A37D4C"/>
    <w:rsid w:val="00A42F09"/>
    <w:rsid w:val="00A60DB6"/>
    <w:rsid w:val="00A7359B"/>
    <w:rsid w:val="00A7763C"/>
    <w:rsid w:val="00A81512"/>
    <w:rsid w:val="00A83B38"/>
    <w:rsid w:val="00A908F7"/>
    <w:rsid w:val="00A925B9"/>
    <w:rsid w:val="00A95725"/>
    <w:rsid w:val="00A95A9F"/>
    <w:rsid w:val="00A9765F"/>
    <w:rsid w:val="00A977F8"/>
    <w:rsid w:val="00AA0CAB"/>
    <w:rsid w:val="00AB5E8A"/>
    <w:rsid w:val="00AB78A1"/>
    <w:rsid w:val="00AC07AF"/>
    <w:rsid w:val="00AC22DE"/>
    <w:rsid w:val="00AC3A87"/>
    <w:rsid w:val="00AC7974"/>
    <w:rsid w:val="00AE2735"/>
    <w:rsid w:val="00AF3A02"/>
    <w:rsid w:val="00AF4C5F"/>
    <w:rsid w:val="00B021A8"/>
    <w:rsid w:val="00B114DC"/>
    <w:rsid w:val="00B11904"/>
    <w:rsid w:val="00B133C5"/>
    <w:rsid w:val="00B20278"/>
    <w:rsid w:val="00B21EC3"/>
    <w:rsid w:val="00B24E52"/>
    <w:rsid w:val="00B253AA"/>
    <w:rsid w:val="00B31F73"/>
    <w:rsid w:val="00B35C85"/>
    <w:rsid w:val="00B37BDC"/>
    <w:rsid w:val="00B4479C"/>
    <w:rsid w:val="00B509BD"/>
    <w:rsid w:val="00B51706"/>
    <w:rsid w:val="00B529DC"/>
    <w:rsid w:val="00B566A4"/>
    <w:rsid w:val="00B56CE9"/>
    <w:rsid w:val="00B77196"/>
    <w:rsid w:val="00B85594"/>
    <w:rsid w:val="00B855FE"/>
    <w:rsid w:val="00B85C1A"/>
    <w:rsid w:val="00B94480"/>
    <w:rsid w:val="00B95CF4"/>
    <w:rsid w:val="00B96162"/>
    <w:rsid w:val="00B9664C"/>
    <w:rsid w:val="00BC3CC5"/>
    <w:rsid w:val="00BC5C6D"/>
    <w:rsid w:val="00BC5FC9"/>
    <w:rsid w:val="00BD6C2C"/>
    <w:rsid w:val="00BE63D7"/>
    <w:rsid w:val="00BE7C92"/>
    <w:rsid w:val="00BF4C21"/>
    <w:rsid w:val="00C040A8"/>
    <w:rsid w:val="00C1072F"/>
    <w:rsid w:val="00C10A60"/>
    <w:rsid w:val="00C1152D"/>
    <w:rsid w:val="00C138B9"/>
    <w:rsid w:val="00C13C37"/>
    <w:rsid w:val="00C2732D"/>
    <w:rsid w:val="00C27571"/>
    <w:rsid w:val="00C479BD"/>
    <w:rsid w:val="00C54090"/>
    <w:rsid w:val="00C55108"/>
    <w:rsid w:val="00C65877"/>
    <w:rsid w:val="00C65C95"/>
    <w:rsid w:val="00C72168"/>
    <w:rsid w:val="00C755AA"/>
    <w:rsid w:val="00C77304"/>
    <w:rsid w:val="00C81FDD"/>
    <w:rsid w:val="00C91291"/>
    <w:rsid w:val="00C9461B"/>
    <w:rsid w:val="00CB1E88"/>
    <w:rsid w:val="00CC088E"/>
    <w:rsid w:val="00CC44E6"/>
    <w:rsid w:val="00CD2059"/>
    <w:rsid w:val="00CE16B4"/>
    <w:rsid w:val="00CE21CE"/>
    <w:rsid w:val="00CE702A"/>
    <w:rsid w:val="00CF0704"/>
    <w:rsid w:val="00CF0DF0"/>
    <w:rsid w:val="00CF5C15"/>
    <w:rsid w:val="00CF6510"/>
    <w:rsid w:val="00CF6F70"/>
    <w:rsid w:val="00D0294B"/>
    <w:rsid w:val="00D035EC"/>
    <w:rsid w:val="00D05840"/>
    <w:rsid w:val="00D07ECC"/>
    <w:rsid w:val="00D14B6B"/>
    <w:rsid w:val="00D2337C"/>
    <w:rsid w:val="00D24ED8"/>
    <w:rsid w:val="00D25945"/>
    <w:rsid w:val="00D25FFC"/>
    <w:rsid w:val="00D27381"/>
    <w:rsid w:val="00D35F08"/>
    <w:rsid w:val="00D36508"/>
    <w:rsid w:val="00D40AB9"/>
    <w:rsid w:val="00D413BE"/>
    <w:rsid w:val="00D41797"/>
    <w:rsid w:val="00D42A4F"/>
    <w:rsid w:val="00D529BA"/>
    <w:rsid w:val="00D53311"/>
    <w:rsid w:val="00D54ACF"/>
    <w:rsid w:val="00D6406D"/>
    <w:rsid w:val="00D64903"/>
    <w:rsid w:val="00D70A94"/>
    <w:rsid w:val="00D71F31"/>
    <w:rsid w:val="00D74443"/>
    <w:rsid w:val="00D751C5"/>
    <w:rsid w:val="00D806DD"/>
    <w:rsid w:val="00D81329"/>
    <w:rsid w:val="00D833B5"/>
    <w:rsid w:val="00D8481D"/>
    <w:rsid w:val="00D87F97"/>
    <w:rsid w:val="00D95553"/>
    <w:rsid w:val="00DA3D4D"/>
    <w:rsid w:val="00DA4468"/>
    <w:rsid w:val="00DA4BB8"/>
    <w:rsid w:val="00DB45F1"/>
    <w:rsid w:val="00DC2675"/>
    <w:rsid w:val="00DD1423"/>
    <w:rsid w:val="00DD22B1"/>
    <w:rsid w:val="00DD7B91"/>
    <w:rsid w:val="00DE10C2"/>
    <w:rsid w:val="00DE14B1"/>
    <w:rsid w:val="00DE1D2F"/>
    <w:rsid w:val="00DE4DAC"/>
    <w:rsid w:val="00DF0ACD"/>
    <w:rsid w:val="00DF2934"/>
    <w:rsid w:val="00DF3D64"/>
    <w:rsid w:val="00DF461D"/>
    <w:rsid w:val="00DF5453"/>
    <w:rsid w:val="00E07A86"/>
    <w:rsid w:val="00E26F57"/>
    <w:rsid w:val="00E27ADC"/>
    <w:rsid w:val="00E33CBA"/>
    <w:rsid w:val="00E4174C"/>
    <w:rsid w:val="00E442F3"/>
    <w:rsid w:val="00E50E78"/>
    <w:rsid w:val="00E54A3F"/>
    <w:rsid w:val="00E56227"/>
    <w:rsid w:val="00E60392"/>
    <w:rsid w:val="00E60F4A"/>
    <w:rsid w:val="00E6256C"/>
    <w:rsid w:val="00E6674A"/>
    <w:rsid w:val="00E74770"/>
    <w:rsid w:val="00E7594C"/>
    <w:rsid w:val="00E80748"/>
    <w:rsid w:val="00E85F14"/>
    <w:rsid w:val="00EA0381"/>
    <w:rsid w:val="00EB4730"/>
    <w:rsid w:val="00EE5088"/>
    <w:rsid w:val="00EE5BAA"/>
    <w:rsid w:val="00EF43FE"/>
    <w:rsid w:val="00EF5BF5"/>
    <w:rsid w:val="00F00B89"/>
    <w:rsid w:val="00F01B11"/>
    <w:rsid w:val="00F142ED"/>
    <w:rsid w:val="00F21EDE"/>
    <w:rsid w:val="00F2394F"/>
    <w:rsid w:val="00F24F31"/>
    <w:rsid w:val="00F405D1"/>
    <w:rsid w:val="00F4180D"/>
    <w:rsid w:val="00F41E5F"/>
    <w:rsid w:val="00F42E66"/>
    <w:rsid w:val="00F47609"/>
    <w:rsid w:val="00F605F5"/>
    <w:rsid w:val="00F703AD"/>
    <w:rsid w:val="00F817D7"/>
    <w:rsid w:val="00F845A5"/>
    <w:rsid w:val="00F85D17"/>
    <w:rsid w:val="00F97585"/>
    <w:rsid w:val="00FA2F70"/>
    <w:rsid w:val="00FB26F3"/>
    <w:rsid w:val="00FB3650"/>
    <w:rsid w:val="00FB6583"/>
    <w:rsid w:val="00FB7F19"/>
    <w:rsid w:val="00FC0E7C"/>
    <w:rsid w:val="00FD2B57"/>
    <w:rsid w:val="00FD2F6E"/>
    <w:rsid w:val="00FD618A"/>
    <w:rsid w:val="00FE3FCF"/>
    <w:rsid w:val="00FE50A1"/>
    <w:rsid w:val="00FF1785"/>
    <w:rsid w:val="00FF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07B645"/>
  <w15:docId w15:val="{1F8B9CE9-8D36-4CFC-964E-E3AF792E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65F"/>
    <w:pPr>
      <w:spacing w:after="120" w:line="240" w:lineRule="auto"/>
    </w:pPr>
    <w:rPr>
      <w:rFonts w:eastAsia="Times New Roman" w:cs="Times New Roman"/>
      <w:szCs w:val="20"/>
    </w:rPr>
  </w:style>
  <w:style w:type="paragraph" w:styleId="Heading1">
    <w:name w:val="heading 1"/>
    <w:basedOn w:val="Normal"/>
    <w:next w:val="Normal"/>
    <w:link w:val="Heading1Char"/>
    <w:qFormat/>
    <w:rsid w:val="0037746F"/>
    <w:pPr>
      <w:keepNext/>
      <w:spacing w:before="360" w:after="360"/>
      <w:outlineLvl w:val="0"/>
    </w:pPr>
    <w:rPr>
      <w:rFonts w:eastAsiaTheme="minorHAnsi"/>
      <w:b/>
      <w:bCs/>
      <w:smallCaps/>
      <w:sz w:val="36"/>
    </w:rPr>
  </w:style>
  <w:style w:type="paragraph" w:styleId="Heading2">
    <w:name w:val="heading 2"/>
    <w:basedOn w:val="Normal"/>
    <w:next w:val="Normal"/>
    <w:link w:val="Heading2Char"/>
    <w:uiPriority w:val="9"/>
    <w:unhideWhenUsed/>
    <w:qFormat/>
    <w:rsid w:val="00053AD0"/>
    <w:pPr>
      <w:keepNext/>
      <w:keepLines/>
      <w:spacing w:before="200" w:after="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565B19"/>
    <w:pPr>
      <w:keepNext/>
      <w:keepLines/>
      <w:outlineLvl w:val="2"/>
    </w:pPr>
    <w:rPr>
      <w:rFonts w:eastAsiaTheme="majorEastAsia" w:cstheme="majorBidi"/>
      <w:b/>
      <w:bCs/>
    </w:rPr>
  </w:style>
  <w:style w:type="paragraph" w:styleId="Heading5">
    <w:name w:val="heading 5"/>
    <w:basedOn w:val="Normal"/>
    <w:next w:val="Normal"/>
    <w:link w:val="Heading5Char"/>
    <w:uiPriority w:val="9"/>
    <w:unhideWhenUsed/>
    <w:qFormat/>
    <w:rsid w:val="0026021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746F"/>
    <w:rPr>
      <w:rFonts w:cs="Times New Roman"/>
      <w:b/>
      <w:bCs/>
      <w:smallCaps/>
      <w:sz w:val="36"/>
      <w:szCs w:val="20"/>
    </w:rPr>
  </w:style>
  <w:style w:type="character" w:customStyle="1" w:styleId="Heading2Char">
    <w:name w:val="Heading 2 Char"/>
    <w:basedOn w:val="DefaultParagraphFont"/>
    <w:link w:val="Heading2"/>
    <w:uiPriority w:val="9"/>
    <w:rsid w:val="00053AD0"/>
    <w:rPr>
      <w:rFonts w:eastAsiaTheme="majorEastAsia" w:cstheme="majorBidi"/>
      <w:b/>
      <w:bCs/>
      <w:color w:val="000000" w:themeColor="text1"/>
      <w:sz w:val="26"/>
      <w:szCs w:val="26"/>
    </w:rPr>
  </w:style>
  <w:style w:type="character" w:customStyle="1" w:styleId="Heading5Char">
    <w:name w:val="Heading 5 Char"/>
    <w:basedOn w:val="DefaultParagraphFont"/>
    <w:link w:val="Heading5"/>
    <w:uiPriority w:val="9"/>
    <w:rsid w:val="0026021B"/>
    <w:rPr>
      <w:rFonts w:asciiTheme="majorHAnsi" w:eastAsiaTheme="majorEastAsia" w:hAnsiTheme="majorHAnsi" w:cstheme="majorBidi"/>
      <w:color w:val="243F60" w:themeColor="accent1" w:themeShade="7F"/>
      <w:sz w:val="24"/>
      <w:szCs w:val="20"/>
    </w:rPr>
  </w:style>
  <w:style w:type="character" w:styleId="Strong">
    <w:name w:val="Strong"/>
    <w:basedOn w:val="DefaultParagraphFont"/>
    <w:uiPriority w:val="22"/>
    <w:qFormat/>
    <w:rsid w:val="0026021B"/>
    <w:rPr>
      <w:b/>
      <w:bCs/>
    </w:rPr>
  </w:style>
  <w:style w:type="paragraph" w:styleId="NormalWeb">
    <w:name w:val="Normal (Web)"/>
    <w:basedOn w:val="Normal"/>
    <w:uiPriority w:val="99"/>
    <w:unhideWhenUsed/>
    <w:rsid w:val="0026021B"/>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357FF0"/>
    <w:pPr>
      <w:ind w:left="720"/>
      <w:contextualSpacing/>
    </w:pPr>
  </w:style>
  <w:style w:type="paragraph" w:styleId="Header">
    <w:name w:val="header"/>
    <w:basedOn w:val="Normal"/>
    <w:link w:val="HeaderChar"/>
    <w:uiPriority w:val="99"/>
    <w:unhideWhenUsed/>
    <w:rsid w:val="00263B78"/>
    <w:pPr>
      <w:tabs>
        <w:tab w:val="center" w:pos="4680"/>
        <w:tab w:val="right" w:pos="9360"/>
      </w:tabs>
    </w:pPr>
  </w:style>
  <w:style w:type="character" w:customStyle="1" w:styleId="HeaderChar">
    <w:name w:val="Header Char"/>
    <w:basedOn w:val="DefaultParagraphFont"/>
    <w:link w:val="Header"/>
    <w:uiPriority w:val="99"/>
    <w:rsid w:val="00263B78"/>
    <w:rPr>
      <w:rFonts w:ascii="Sabon" w:eastAsia="Times New Roman" w:hAnsi="Sabon" w:cs="Times New Roman"/>
      <w:sz w:val="24"/>
      <w:szCs w:val="20"/>
    </w:rPr>
  </w:style>
  <w:style w:type="paragraph" w:styleId="Footer">
    <w:name w:val="footer"/>
    <w:basedOn w:val="Normal"/>
    <w:link w:val="FooterChar"/>
    <w:uiPriority w:val="99"/>
    <w:unhideWhenUsed/>
    <w:rsid w:val="00263B78"/>
    <w:pPr>
      <w:tabs>
        <w:tab w:val="center" w:pos="4680"/>
        <w:tab w:val="right" w:pos="9360"/>
      </w:tabs>
    </w:pPr>
  </w:style>
  <w:style w:type="character" w:customStyle="1" w:styleId="FooterChar">
    <w:name w:val="Footer Char"/>
    <w:basedOn w:val="DefaultParagraphFont"/>
    <w:link w:val="Footer"/>
    <w:uiPriority w:val="99"/>
    <w:rsid w:val="00263B78"/>
    <w:rPr>
      <w:rFonts w:ascii="Sabon" w:eastAsia="Times New Roman" w:hAnsi="Sabon" w:cs="Times New Roman"/>
      <w:sz w:val="24"/>
      <w:szCs w:val="20"/>
    </w:rPr>
  </w:style>
  <w:style w:type="paragraph" w:styleId="BalloonText">
    <w:name w:val="Balloon Text"/>
    <w:basedOn w:val="Normal"/>
    <w:link w:val="BalloonTextChar"/>
    <w:uiPriority w:val="99"/>
    <w:semiHidden/>
    <w:unhideWhenUsed/>
    <w:rsid w:val="00263B78"/>
    <w:rPr>
      <w:rFonts w:ascii="Tahoma" w:hAnsi="Tahoma" w:cs="Tahoma"/>
      <w:sz w:val="16"/>
      <w:szCs w:val="16"/>
    </w:rPr>
  </w:style>
  <w:style w:type="character" w:customStyle="1" w:styleId="BalloonTextChar">
    <w:name w:val="Balloon Text Char"/>
    <w:basedOn w:val="DefaultParagraphFont"/>
    <w:link w:val="BalloonText"/>
    <w:uiPriority w:val="99"/>
    <w:semiHidden/>
    <w:rsid w:val="00263B78"/>
    <w:rPr>
      <w:rFonts w:ascii="Tahoma" w:eastAsia="Times New Roman" w:hAnsi="Tahoma" w:cs="Tahoma"/>
      <w:sz w:val="16"/>
      <w:szCs w:val="16"/>
    </w:rPr>
  </w:style>
  <w:style w:type="paragraph" w:styleId="NoSpacing">
    <w:name w:val="No Spacing"/>
    <w:link w:val="NoSpacingChar"/>
    <w:uiPriority w:val="1"/>
    <w:qFormat/>
    <w:rsid w:val="00D71F31"/>
    <w:pPr>
      <w:spacing w:after="0" w:line="240" w:lineRule="auto"/>
    </w:pPr>
    <w:rPr>
      <w:rFonts w:eastAsiaTheme="minorEastAsia"/>
    </w:rPr>
  </w:style>
  <w:style w:type="character" w:customStyle="1" w:styleId="NoSpacingChar">
    <w:name w:val="No Spacing Char"/>
    <w:basedOn w:val="DefaultParagraphFont"/>
    <w:link w:val="NoSpacing"/>
    <w:uiPriority w:val="1"/>
    <w:rsid w:val="00D71F31"/>
    <w:rPr>
      <w:rFonts w:eastAsiaTheme="minorEastAsia"/>
    </w:rPr>
  </w:style>
  <w:style w:type="character" w:styleId="Hyperlink">
    <w:name w:val="Hyperlink"/>
    <w:basedOn w:val="DefaultParagraphFont"/>
    <w:uiPriority w:val="99"/>
    <w:unhideWhenUsed/>
    <w:rsid w:val="00EF43FE"/>
    <w:rPr>
      <w:color w:val="0000FF" w:themeColor="hyperlink"/>
      <w:u w:val="single"/>
    </w:rPr>
  </w:style>
  <w:style w:type="paragraph" w:customStyle="1" w:styleId="xl65">
    <w:name w:val="xl65"/>
    <w:basedOn w:val="Normal"/>
    <w:rsid w:val="0045146A"/>
    <w:pPr>
      <w:spacing w:before="100" w:beforeAutospacing="1" w:after="100" w:afterAutospacing="1"/>
    </w:pPr>
    <w:rPr>
      <w:rFonts w:ascii="Arial" w:hAnsi="Arial" w:cs="Arial"/>
      <w:szCs w:val="24"/>
    </w:rPr>
  </w:style>
  <w:style w:type="paragraph" w:customStyle="1" w:styleId="xl66">
    <w:name w:val="xl66"/>
    <w:basedOn w:val="Normal"/>
    <w:rsid w:val="0045146A"/>
    <w:pPr>
      <w:spacing w:before="100" w:beforeAutospacing="1" w:after="100" w:afterAutospacing="1"/>
    </w:pPr>
    <w:rPr>
      <w:rFonts w:ascii="Arial" w:hAnsi="Arial" w:cs="Arial"/>
      <w:szCs w:val="24"/>
    </w:rPr>
  </w:style>
  <w:style w:type="paragraph" w:customStyle="1" w:styleId="xl67">
    <w:name w:val="xl67"/>
    <w:basedOn w:val="Normal"/>
    <w:rsid w:val="0045146A"/>
    <w:pPr>
      <w:spacing w:before="100" w:beforeAutospacing="1" w:after="100" w:afterAutospacing="1"/>
      <w:jc w:val="center"/>
    </w:pPr>
    <w:rPr>
      <w:rFonts w:ascii="Arial" w:hAnsi="Arial" w:cs="Arial"/>
      <w:szCs w:val="24"/>
    </w:rPr>
  </w:style>
  <w:style w:type="paragraph" w:customStyle="1" w:styleId="xl68">
    <w:name w:val="xl68"/>
    <w:basedOn w:val="Normal"/>
    <w:rsid w:val="0045146A"/>
    <w:pPr>
      <w:spacing w:before="100" w:beforeAutospacing="1" w:after="100" w:afterAutospacing="1"/>
      <w:textAlignment w:val="top"/>
    </w:pPr>
    <w:rPr>
      <w:rFonts w:ascii="Arial" w:hAnsi="Arial" w:cs="Arial"/>
      <w:szCs w:val="24"/>
    </w:rPr>
  </w:style>
  <w:style w:type="paragraph" w:customStyle="1" w:styleId="xl69">
    <w:name w:val="xl69"/>
    <w:basedOn w:val="Normal"/>
    <w:rsid w:val="0045146A"/>
    <w:pPr>
      <w:spacing w:before="100" w:beforeAutospacing="1" w:after="100" w:afterAutospacing="1"/>
      <w:jc w:val="center"/>
    </w:pPr>
    <w:rPr>
      <w:rFonts w:ascii="Arial" w:hAnsi="Arial" w:cs="Arial"/>
      <w:szCs w:val="24"/>
    </w:rPr>
  </w:style>
  <w:style w:type="paragraph" w:customStyle="1" w:styleId="xl70">
    <w:name w:val="xl70"/>
    <w:basedOn w:val="Normal"/>
    <w:rsid w:val="0045146A"/>
    <w:pPr>
      <w:spacing w:before="100" w:beforeAutospacing="1" w:after="100" w:afterAutospacing="1"/>
    </w:pPr>
    <w:rPr>
      <w:rFonts w:ascii="Arial" w:hAnsi="Arial" w:cs="Arial"/>
      <w:szCs w:val="24"/>
    </w:rPr>
  </w:style>
  <w:style w:type="paragraph" w:customStyle="1" w:styleId="xl71">
    <w:name w:val="xl71"/>
    <w:basedOn w:val="Normal"/>
    <w:rsid w:val="0045146A"/>
    <w:pPr>
      <w:spacing w:before="100" w:beforeAutospacing="1" w:after="100" w:afterAutospacing="1"/>
    </w:pPr>
    <w:rPr>
      <w:rFonts w:ascii="Arial" w:hAnsi="Arial" w:cs="Arial"/>
      <w:szCs w:val="24"/>
    </w:rPr>
  </w:style>
  <w:style w:type="paragraph" w:customStyle="1" w:styleId="xl72">
    <w:name w:val="xl72"/>
    <w:basedOn w:val="Normal"/>
    <w:rsid w:val="0045146A"/>
    <w:pPr>
      <w:spacing w:before="100" w:beforeAutospacing="1" w:after="100" w:afterAutospacing="1"/>
      <w:jc w:val="center"/>
    </w:pPr>
    <w:rPr>
      <w:rFonts w:ascii="Arial" w:hAnsi="Arial" w:cs="Arial"/>
      <w:szCs w:val="24"/>
    </w:rPr>
  </w:style>
  <w:style w:type="paragraph" w:customStyle="1" w:styleId="xl73">
    <w:name w:val="xl73"/>
    <w:basedOn w:val="Normal"/>
    <w:rsid w:val="0045146A"/>
    <w:pPr>
      <w:shd w:val="clear" w:color="000000" w:fill="C2D69A"/>
      <w:spacing w:before="100" w:beforeAutospacing="1" w:after="100" w:afterAutospacing="1"/>
    </w:pPr>
    <w:rPr>
      <w:rFonts w:ascii="Arial" w:hAnsi="Arial" w:cs="Arial"/>
      <w:b/>
      <w:bCs/>
      <w:szCs w:val="24"/>
    </w:rPr>
  </w:style>
  <w:style w:type="paragraph" w:customStyle="1" w:styleId="xl74">
    <w:name w:val="xl74"/>
    <w:basedOn w:val="Normal"/>
    <w:rsid w:val="0045146A"/>
    <w:pPr>
      <w:shd w:val="clear" w:color="000000" w:fill="C2D69A"/>
      <w:spacing w:before="100" w:beforeAutospacing="1" w:after="100" w:afterAutospacing="1"/>
      <w:jc w:val="center"/>
    </w:pPr>
    <w:rPr>
      <w:rFonts w:ascii="Arial" w:hAnsi="Arial" w:cs="Arial"/>
      <w:b/>
      <w:bCs/>
      <w:szCs w:val="24"/>
    </w:rPr>
  </w:style>
  <w:style w:type="paragraph" w:customStyle="1" w:styleId="xl75">
    <w:name w:val="xl75"/>
    <w:basedOn w:val="Normal"/>
    <w:rsid w:val="0045146A"/>
    <w:pPr>
      <w:shd w:val="clear" w:color="000000" w:fill="C2D69A"/>
      <w:spacing w:before="100" w:beforeAutospacing="1" w:after="100" w:afterAutospacing="1"/>
      <w:jc w:val="center"/>
    </w:pPr>
    <w:rPr>
      <w:rFonts w:ascii="Arial" w:hAnsi="Arial" w:cs="Arial"/>
      <w:b/>
      <w:bCs/>
      <w:szCs w:val="24"/>
    </w:rPr>
  </w:style>
  <w:style w:type="paragraph" w:customStyle="1" w:styleId="xl76">
    <w:name w:val="xl76"/>
    <w:basedOn w:val="Normal"/>
    <w:rsid w:val="0045146A"/>
    <w:pPr>
      <w:shd w:val="clear" w:color="000000" w:fill="C2D69A"/>
      <w:spacing w:before="100" w:beforeAutospacing="1" w:after="100" w:afterAutospacing="1"/>
    </w:pPr>
    <w:rPr>
      <w:rFonts w:ascii="Arial" w:hAnsi="Arial" w:cs="Arial"/>
      <w:b/>
      <w:bCs/>
      <w:szCs w:val="24"/>
    </w:rPr>
  </w:style>
  <w:style w:type="paragraph" w:customStyle="1" w:styleId="xl77">
    <w:name w:val="xl77"/>
    <w:basedOn w:val="Normal"/>
    <w:rsid w:val="0045146A"/>
    <w:pPr>
      <w:spacing w:before="100" w:beforeAutospacing="1" w:after="100" w:afterAutospacing="1"/>
    </w:pPr>
    <w:rPr>
      <w:rFonts w:ascii="Arial" w:hAnsi="Arial" w:cs="Arial"/>
      <w:b/>
      <w:bCs/>
      <w:szCs w:val="24"/>
    </w:rPr>
  </w:style>
  <w:style w:type="paragraph" w:customStyle="1" w:styleId="xl78">
    <w:name w:val="xl78"/>
    <w:basedOn w:val="Normal"/>
    <w:rsid w:val="0045146A"/>
    <w:pPr>
      <w:pBdr>
        <w:bottom w:val="single" w:sz="8" w:space="0" w:color="auto"/>
      </w:pBdr>
      <w:shd w:val="clear" w:color="000000" w:fill="D8D8D8"/>
      <w:spacing w:before="100" w:beforeAutospacing="1" w:after="100" w:afterAutospacing="1"/>
      <w:jc w:val="center"/>
      <w:textAlignment w:val="center"/>
    </w:pPr>
    <w:rPr>
      <w:rFonts w:ascii="Arial" w:hAnsi="Arial" w:cs="Arial"/>
      <w:b/>
      <w:bCs/>
      <w:szCs w:val="24"/>
    </w:rPr>
  </w:style>
  <w:style w:type="paragraph" w:customStyle="1" w:styleId="xl79">
    <w:name w:val="xl79"/>
    <w:basedOn w:val="Normal"/>
    <w:rsid w:val="0045146A"/>
    <w:pPr>
      <w:pBdr>
        <w:bottom w:val="single" w:sz="8" w:space="0" w:color="auto"/>
      </w:pBdr>
      <w:shd w:val="clear" w:color="000000" w:fill="D8D8D8"/>
      <w:spacing w:before="100" w:beforeAutospacing="1" w:after="100" w:afterAutospacing="1"/>
      <w:jc w:val="center"/>
      <w:textAlignment w:val="center"/>
    </w:pPr>
    <w:rPr>
      <w:rFonts w:ascii="Arial" w:hAnsi="Arial" w:cs="Arial"/>
      <w:b/>
      <w:bCs/>
      <w:szCs w:val="24"/>
    </w:rPr>
  </w:style>
  <w:style w:type="paragraph" w:customStyle="1" w:styleId="xl80">
    <w:name w:val="xl80"/>
    <w:basedOn w:val="Normal"/>
    <w:rsid w:val="0045146A"/>
    <w:pPr>
      <w:spacing w:before="100" w:beforeAutospacing="1" w:after="100" w:afterAutospacing="1"/>
      <w:jc w:val="center"/>
      <w:textAlignment w:val="center"/>
    </w:pPr>
    <w:rPr>
      <w:rFonts w:ascii="Arial" w:hAnsi="Arial" w:cs="Arial"/>
      <w:szCs w:val="24"/>
    </w:rPr>
  </w:style>
  <w:style w:type="character" w:customStyle="1" w:styleId="highlighttext">
    <w:name w:val="highlighttext"/>
    <w:basedOn w:val="DefaultParagraphFont"/>
    <w:rsid w:val="001663E4"/>
    <w:rPr>
      <w:rFonts w:ascii="Times New Roman" w:hAnsi="Times New Roman"/>
      <w:sz w:val="22"/>
    </w:rPr>
  </w:style>
  <w:style w:type="paragraph" w:customStyle="1" w:styleId="steptext">
    <w:name w:val="steptext"/>
    <w:basedOn w:val="Normal"/>
    <w:rsid w:val="001663E4"/>
    <w:rPr>
      <w:rFonts w:ascii="Times New Roman" w:hAnsi="Times New Roman"/>
      <w:szCs w:val="24"/>
    </w:rPr>
  </w:style>
  <w:style w:type="paragraph" w:customStyle="1" w:styleId="NumberedList2">
    <w:name w:val="Numbered List 2"/>
    <w:aliases w:val="nl2"/>
    <w:basedOn w:val="Normal"/>
    <w:rsid w:val="001663E4"/>
    <w:pPr>
      <w:spacing w:line="240" w:lineRule="atLeast"/>
      <w:ind w:hanging="360"/>
    </w:pPr>
    <w:rPr>
      <w:rFonts w:ascii="Times New Roman" w:hAnsi="Times New Roman"/>
      <w:szCs w:val="22"/>
    </w:rPr>
  </w:style>
  <w:style w:type="character" w:customStyle="1" w:styleId="acicollapsed1">
    <w:name w:val="acicollapsed1"/>
    <w:basedOn w:val="DefaultParagraphFont"/>
    <w:rsid w:val="00F2394F"/>
    <w:rPr>
      <w:vanish/>
      <w:webHidden w:val="0"/>
      <w:specVanish w:val="0"/>
    </w:rPr>
  </w:style>
  <w:style w:type="paragraph" w:styleId="TOCHeading">
    <w:name w:val="TOC Heading"/>
    <w:basedOn w:val="Heading1"/>
    <w:next w:val="Normal"/>
    <w:uiPriority w:val="39"/>
    <w:unhideWhenUsed/>
    <w:qFormat/>
    <w:rsid w:val="00A26297"/>
    <w:pPr>
      <w:keepLines/>
      <w:spacing w:before="480" w:line="276" w:lineRule="auto"/>
      <w:outlineLvl w:val="9"/>
    </w:pPr>
    <w:rPr>
      <w:rFonts w:asciiTheme="majorHAnsi" w:eastAsiaTheme="majorEastAsia" w:hAnsiTheme="majorHAnsi" w:cstheme="majorBidi"/>
      <w:color w:val="365F91" w:themeColor="accent1" w:themeShade="BF"/>
      <w:szCs w:val="28"/>
    </w:rPr>
  </w:style>
  <w:style w:type="paragraph" w:styleId="TOC1">
    <w:name w:val="toc 1"/>
    <w:basedOn w:val="Normal"/>
    <w:next w:val="Normal"/>
    <w:autoRedefine/>
    <w:uiPriority w:val="39"/>
    <w:unhideWhenUsed/>
    <w:qFormat/>
    <w:rsid w:val="00363A1B"/>
    <w:pPr>
      <w:spacing w:after="100"/>
    </w:pPr>
    <w:rPr>
      <w:b/>
      <w:szCs w:val="22"/>
    </w:rPr>
  </w:style>
  <w:style w:type="paragraph" w:styleId="TOC2">
    <w:name w:val="toc 2"/>
    <w:basedOn w:val="Normal"/>
    <w:next w:val="Normal"/>
    <w:autoRedefine/>
    <w:uiPriority w:val="39"/>
    <w:unhideWhenUsed/>
    <w:qFormat/>
    <w:rsid w:val="00363A1B"/>
    <w:pPr>
      <w:spacing w:after="100"/>
    </w:pPr>
    <w:rPr>
      <w:b/>
      <w:szCs w:val="22"/>
    </w:rPr>
  </w:style>
  <w:style w:type="paragraph" w:styleId="TOC3">
    <w:name w:val="toc 3"/>
    <w:basedOn w:val="Normal"/>
    <w:next w:val="Normal"/>
    <w:autoRedefine/>
    <w:uiPriority w:val="39"/>
    <w:unhideWhenUsed/>
    <w:qFormat/>
    <w:rsid w:val="00A26297"/>
    <w:pPr>
      <w:spacing w:after="100" w:line="276" w:lineRule="auto"/>
      <w:ind w:left="440"/>
    </w:pPr>
    <w:rPr>
      <w:rFonts w:eastAsiaTheme="minorEastAsia" w:cstheme="minorBidi"/>
      <w:szCs w:val="22"/>
    </w:rPr>
  </w:style>
  <w:style w:type="paragraph" w:styleId="FootnoteText">
    <w:name w:val="footnote text"/>
    <w:basedOn w:val="Normal"/>
    <w:link w:val="FootnoteTextChar"/>
    <w:uiPriority w:val="99"/>
    <w:semiHidden/>
    <w:unhideWhenUsed/>
    <w:rsid w:val="00CC088E"/>
    <w:rPr>
      <w:sz w:val="20"/>
    </w:rPr>
  </w:style>
  <w:style w:type="character" w:customStyle="1" w:styleId="FootnoteTextChar">
    <w:name w:val="Footnote Text Char"/>
    <w:basedOn w:val="DefaultParagraphFont"/>
    <w:link w:val="FootnoteText"/>
    <w:uiPriority w:val="99"/>
    <w:semiHidden/>
    <w:rsid w:val="00CC088E"/>
    <w:rPr>
      <w:rFonts w:ascii="Sabon" w:eastAsia="Times New Roman" w:hAnsi="Sabon" w:cs="Times New Roman"/>
      <w:sz w:val="20"/>
      <w:szCs w:val="20"/>
    </w:rPr>
  </w:style>
  <w:style w:type="character" w:styleId="FootnoteReference">
    <w:name w:val="footnote reference"/>
    <w:basedOn w:val="DefaultParagraphFont"/>
    <w:uiPriority w:val="99"/>
    <w:semiHidden/>
    <w:unhideWhenUsed/>
    <w:rsid w:val="00CC088E"/>
    <w:rPr>
      <w:vertAlign w:val="superscript"/>
    </w:rPr>
  </w:style>
  <w:style w:type="paragraph" w:styleId="Index1">
    <w:name w:val="index 1"/>
    <w:basedOn w:val="Normal"/>
    <w:next w:val="Normal"/>
    <w:autoRedefine/>
    <w:uiPriority w:val="99"/>
    <w:semiHidden/>
    <w:unhideWhenUsed/>
    <w:rsid w:val="00322B81"/>
    <w:pPr>
      <w:ind w:left="240" w:hanging="240"/>
    </w:pPr>
  </w:style>
  <w:style w:type="character" w:styleId="CommentReference">
    <w:name w:val="annotation reference"/>
    <w:basedOn w:val="DefaultParagraphFont"/>
    <w:uiPriority w:val="99"/>
    <w:semiHidden/>
    <w:unhideWhenUsed/>
    <w:rsid w:val="00CE16B4"/>
    <w:rPr>
      <w:sz w:val="16"/>
      <w:szCs w:val="16"/>
    </w:rPr>
  </w:style>
  <w:style w:type="paragraph" w:styleId="CommentText">
    <w:name w:val="annotation text"/>
    <w:basedOn w:val="Normal"/>
    <w:link w:val="CommentTextChar"/>
    <w:uiPriority w:val="99"/>
    <w:semiHidden/>
    <w:unhideWhenUsed/>
    <w:rsid w:val="00CE16B4"/>
    <w:rPr>
      <w:sz w:val="20"/>
    </w:rPr>
  </w:style>
  <w:style w:type="character" w:customStyle="1" w:styleId="CommentTextChar">
    <w:name w:val="Comment Text Char"/>
    <w:basedOn w:val="DefaultParagraphFont"/>
    <w:link w:val="CommentText"/>
    <w:uiPriority w:val="99"/>
    <w:semiHidden/>
    <w:rsid w:val="00CE16B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16B4"/>
    <w:rPr>
      <w:b/>
      <w:bCs/>
    </w:rPr>
  </w:style>
  <w:style w:type="character" w:customStyle="1" w:styleId="CommentSubjectChar">
    <w:name w:val="Comment Subject Char"/>
    <w:basedOn w:val="CommentTextChar"/>
    <w:link w:val="CommentSubject"/>
    <w:uiPriority w:val="99"/>
    <w:semiHidden/>
    <w:rsid w:val="00CE16B4"/>
    <w:rPr>
      <w:rFonts w:eastAsia="Times New Roman" w:cs="Times New Roman"/>
      <w:b/>
      <w:bCs/>
      <w:sz w:val="20"/>
      <w:szCs w:val="20"/>
    </w:rPr>
  </w:style>
  <w:style w:type="character" w:customStyle="1" w:styleId="Heading3Char">
    <w:name w:val="Heading 3 Char"/>
    <w:basedOn w:val="DefaultParagraphFont"/>
    <w:link w:val="Heading3"/>
    <w:uiPriority w:val="9"/>
    <w:rsid w:val="00565B19"/>
    <w:rPr>
      <w:rFonts w:eastAsiaTheme="majorEastAsia" w:cstheme="majorBidi"/>
      <w:b/>
      <w:bCs/>
      <w:szCs w:val="20"/>
    </w:rPr>
  </w:style>
  <w:style w:type="paragraph" w:customStyle="1" w:styleId="Default">
    <w:name w:val="Default"/>
    <w:rsid w:val="00DE1D2F"/>
    <w:pPr>
      <w:autoSpaceDE w:val="0"/>
      <w:autoSpaceDN w:val="0"/>
      <w:adjustRightInd w:val="0"/>
      <w:spacing w:after="0" w:line="240" w:lineRule="auto"/>
    </w:pPr>
    <w:rPr>
      <w:rFonts w:ascii="Calibri" w:hAnsi="Calibri" w:cs="Calibri"/>
      <w:color w:val="000000"/>
      <w:sz w:val="24"/>
      <w:szCs w:val="24"/>
    </w:rPr>
  </w:style>
  <w:style w:type="character" w:customStyle="1" w:styleId="pshyperlink">
    <w:name w:val="pshyperlink"/>
    <w:basedOn w:val="DefaultParagraphFont"/>
    <w:rsid w:val="00BC5FC9"/>
  </w:style>
  <w:style w:type="paragraph" w:styleId="Caption">
    <w:name w:val="caption"/>
    <w:basedOn w:val="Normal"/>
    <w:next w:val="Normal"/>
    <w:uiPriority w:val="35"/>
    <w:unhideWhenUsed/>
    <w:qFormat/>
    <w:rsid w:val="00B77196"/>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25679E"/>
    <w:rPr>
      <w:color w:val="800080" w:themeColor="followedHyperlink"/>
      <w:u w:val="single"/>
    </w:rPr>
  </w:style>
  <w:style w:type="paragraph" w:styleId="Revision">
    <w:name w:val="Revision"/>
    <w:hidden/>
    <w:uiPriority w:val="99"/>
    <w:semiHidden/>
    <w:rsid w:val="001654C4"/>
    <w:pPr>
      <w:spacing w:after="0" w:line="240" w:lineRule="auto"/>
    </w:pPr>
    <w:rPr>
      <w:rFonts w:eastAsia="Times New Roman" w:cs="Times New Roman"/>
      <w:szCs w:val="20"/>
    </w:rPr>
  </w:style>
  <w:style w:type="character" w:customStyle="1" w:styleId="UnresolvedMention">
    <w:name w:val="Unresolved Mention"/>
    <w:basedOn w:val="DefaultParagraphFont"/>
    <w:uiPriority w:val="99"/>
    <w:semiHidden/>
    <w:unhideWhenUsed/>
    <w:rsid w:val="00D14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31509">
      <w:bodyDiv w:val="1"/>
      <w:marLeft w:val="0"/>
      <w:marRight w:val="0"/>
      <w:marTop w:val="0"/>
      <w:marBottom w:val="0"/>
      <w:divBdr>
        <w:top w:val="none" w:sz="0" w:space="0" w:color="auto"/>
        <w:left w:val="none" w:sz="0" w:space="0" w:color="auto"/>
        <w:bottom w:val="none" w:sz="0" w:space="0" w:color="auto"/>
        <w:right w:val="none" w:sz="0" w:space="0" w:color="auto"/>
      </w:divBdr>
    </w:div>
    <w:div w:id="306515158">
      <w:bodyDiv w:val="1"/>
      <w:marLeft w:val="0"/>
      <w:marRight w:val="0"/>
      <w:marTop w:val="0"/>
      <w:marBottom w:val="0"/>
      <w:divBdr>
        <w:top w:val="none" w:sz="0" w:space="0" w:color="auto"/>
        <w:left w:val="none" w:sz="0" w:space="0" w:color="auto"/>
        <w:bottom w:val="none" w:sz="0" w:space="0" w:color="auto"/>
        <w:right w:val="none" w:sz="0" w:space="0" w:color="auto"/>
      </w:divBdr>
    </w:div>
    <w:div w:id="484399036">
      <w:bodyDiv w:val="1"/>
      <w:marLeft w:val="0"/>
      <w:marRight w:val="0"/>
      <w:marTop w:val="0"/>
      <w:marBottom w:val="0"/>
      <w:divBdr>
        <w:top w:val="none" w:sz="0" w:space="0" w:color="auto"/>
        <w:left w:val="none" w:sz="0" w:space="0" w:color="auto"/>
        <w:bottom w:val="none" w:sz="0" w:space="0" w:color="auto"/>
        <w:right w:val="none" w:sz="0" w:space="0" w:color="auto"/>
      </w:divBdr>
    </w:div>
    <w:div w:id="492765472">
      <w:bodyDiv w:val="1"/>
      <w:marLeft w:val="0"/>
      <w:marRight w:val="0"/>
      <w:marTop w:val="0"/>
      <w:marBottom w:val="0"/>
      <w:divBdr>
        <w:top w:val="none" w:sz="0" w:space="0" w:color="auto"/>
        <w:left w:val="none" w:sz="0" w:space="0" w:color="auto"/>
        <w:bottom w:val="none" w:sz="0" w:space="0" w:color="auto"/>
        <w:right w:val="none" w:sz="0" w:space="0" w:color="auto"/>
      </w:divBdr>
    </w:div>
    <w:div w:id="545223407">
      <w:bodyDiv w:val="1"/>
      <w:marLeft w:val="0"/>
      <w:marRight w:val="0"/>
      <w:marTop w:val="0"/>
      <w:marBottom w:val="0"/>
      <w:divBdr>
        <w:top w:val="none" w:sz="0" w:space="0" w:color="auto"/>
        <w:left w:val="none" w:sz="0" w:space="0" w:color="auto"/>
        <w:bottom w:val="none" w:sz="0" w:space="0" w:color="auto"/>
        <w:right w:val="none" w:sz="0" w:space="0" w:color="auto"/>
      </w:divBdr>
    </w:div>
    <w:div w:id="704447424">
      <w:bodyDiv w:val="1"/>
      <w:marLeft w:val="0"/>
      <w:marRight w:val="0"/>
      <w:marTop w:val="0"/>
      <w:marBottom w:val="0"/>
      <w:divBdr>
        <w:top w:val="none" w:sz="0" w:space="0" w:color="auto"/>
        <w:left w:val="none" w:sz="0" w:space="0" w:color="auto"/>
        <w:bottom w:val="none" w:sz="0" w:space="0" w:color="auto"/>
        <w:right w:val="none" w:sz="0" w:space="0" w:color="auto"/>
      </w:divBdr>
    </w:div>
    <w:div w:id="931428926">
      <w:bodyDiv w:val="1"/>
      <w:marLeft w:val="0"/>
      <w:marRight w:val="0"/>
      <w:marTop w:val="0"/>
      <w:marBottom w:val="0"/>
      <w:divBdr>
        <w:top w:val="none" w:sz="0" w:space="0" w:color="auto"/>
        <w:left w:val="none" w:sz="0" w:space="0" w:color="auto"/>
        <w:bottom w:val="none" w:sz="0" w:space="0" w:color="auto"/>
        <w:right w:val="none" w:sz="0" w:space="0" w:color="auto"/>
      </w:divBdr>
    </w:div>
    <w:div w:id="980186452">
      <w:bodyDiv w:val="1"/>
      <w:marLeft w:val="0"/>
      <w:marRight w:val="0"/>
      <w:marTop w:val="0"/>
      <w:marBottom w:val="0"/>
      <w:divBdr>
        <w:top w:val="none" w:sz="0" w:space="0" w:color="auto"/>
        <w:left w:val="none" w:sz="0" w:space="0" w:color="auto"/>
        <w:bottom w:val="none" w:sz="0" w:space="0" w:color="auto"/>
        <w:right w:val="none" w:sz="0" w:space="0" w:color="auto"/>
      </w:divBdr>
    </w:div>
    <w:div w:id="1138885039">
      <w:bodyDiv w:val="1"/>
      <w:marLeft w:val="0"/>
      <w:marRight w:val="0"/>
      <w:marTop w:val="0"/>
      <w:marBottom w:val="0"/>
      <w:divBdr>
        <w:top w:val="none" w:sz="0" w:space="0" w:color="auto"/>
        <w:left w:val="none" w:sz="0" w:space="0" w:color="auto"/>
        <w:bottom w:val="none" w:sz="0" w:space="0" w:color="auto"/>
        <w:right w:val="none" w:sz="0" w:space="0" w:color="auto"/>
      </w:divBdr>
    </w:div>
    <w:div w:id="1459303814">
      <w:bodyDiv w:val="1"/>
      <w:marLeft w:val="0"/>
      <w:marRight w:val="0"/>
      <w:marTop w:val="0"/>
      <w:marBottom w:val="0"/>
      <w:divBdr>
        <w:top w:val="none" w:sz="0" w:space="0" w:color="auto"/>
        <w:left w:val="none" w:sz="0" w:space="0" w:color="auto"/>
        <w:bottom w:val="none" w:sz="0" w:space="0" w:color="auto"/>
        <w:right w:val="none" w:sz="0" w:space="0" w:color="auto"/>
      </w:divBdr>
    </w:div>
    <w:div w:id="1494375032">
      <w:bodyDiv w:val="1"/>
      <w:marLeft w:val="0"/>
      <w:marRight w:val="0"/>
      <w:marTop w:val="0"/>
      <w:marBottom w:val="0"/>
      <w:divBdr>
        <w:top w:val="none" w:sz="0" w:space="0" w:color="auto"/>
        <w:left w:val="none" w:sz="0" w:space="0" w:color="auto"/>
        <w:bottom w:val="none" w:sz="0" w:space="0" w:color="auto"/>
        <w:right w:val="none" w:sz="0" w:space="0" w:color="auto"/>
      </w:divBdr>
    </w:div>
    <w:div w:id="1635478639">
      <w:bodyDiv w:val="1"/>
      <w:marLeft w:val="0"/>
      <w:marRight w:val="0"/>
      <w:marTop w:val="0"/>
      <w:marBottom w:val="0"/>
      <w:divBdr>
        <w:top w:val="none" w:sz="0" w:space="0" w:color="auto"/>
        <w:left w:val="none" w:sz="0" w:space="0" w:color="auto"/>
        <w:bottom w:val="none" w:sz="0" w:space="0" w:color="auto"/>
        <w:right w:val="none" w:sz="0" w:space="0" w:color="auto"/>
      </w:divBdr>
    </w:div>
    <w:div w:id="1696493375">
      <w:bodyDiv w:val="1"/>
      <w:marLeft w:val="0"/>
      <w:marRight w:val="0"/>
      <w:marTop w:val="0"/>
      <w:marBottom w:val="0"/>
      <w:divBdr>
        <w:top w:val="none" w:sz="0" w:space="0" w:color="auto"/>
        <w:left w:val="none" w:sz="0" w:space="0" w:color="auto"/>
        <w:bottom w:val="none" w:sz="0" w:space="0" w:color="auto"/>
        <w:right w:val="none" w:sz="0" w:space="0" w:color="auto"/>
      </w:divBdr>
    </w:div>
    <w:div w:id="1983583246">
      <w:bodyDiv w:val="1"/>
      <w:marLeft w:val="0"/>
      <w:marRight w:val="0"/>
      <w:marTop w:val="0"/>
      <w:marBottom w:val="0"/>
      <w:divBdr>
        <w:top w:val="none" w:sz="0" w:space="0" w:color="auto"/>
        <w:left w:val="none" w:sz="0" w:space="0" w:color="auto"/>
        <w:bottom w:val="none" w:sz="0" w:space="0" w:color="auto"/>
        <w:right w:val="none" w:sz="0" w:space="0" w:color="auto"/>
      </w:divBdr>
    </w:div>
    <w:div w:id="2035300345">
      <w:bodyDiv w:val="1"/>
      <w:marLeft w:val="0"/>
      <w:marRight w:val="0"/>
      <w:marTop w:val="0"/>
      <w:marBottom w:val="0"/>
      <w:divBdr>
        <w:top w:val="none" w:sz="0" w:space="0" w:color="auto"/>
        <w:left w:val="none" w:sz="0" w:space="0" w:color="auto"/>
        <w:bottom w:val="none" w:sz="0" w:space="0" w:color="auto"/>
        <w:right w:val="none" w:sz="0" w:space="0" w:color="auto"/>
      </w:divBdr>
      <w:divsChild>
        <w:div w:id="1456102239">
          <w:marLeft w:val="0"/>
          <w:marRight w:val="0"/>
          <w:marTop w:val="0"/>
          <w:marBottom w:val="0"/>
          <w:divBdr>
            <w:top w:val="none" w:sz="0" w:space="0" w:color="auto"/>
            <w:left w:val="none" w:sz="0" w:space="0" w:color="auto"/>
            <w:bottom w:val="none" w:sz="0" w:space="0" w:color="auto"/>
            <w:right w:val="none" w:sz="0" w:space="0" w:color="auto"/>
          </w:divBdr>
        </w:div>
      </w:divsChild>
    </w:div>
    <w:div w:id="2070379873">
      <w:bodyDiv w:val="1"/>
      <w:marLeft w:val="0"/>
      <w:marRight w:val="0"/>
      <w:marTop w:val="0"/>
      <w:marBottom w:val="0"/>
      <w:divBdr>
        <w:top w:val="none" w:sz="0" w:space="0" w:color="auto"/>
        <w:left w:val="none" w:sz="0" w:space="0" w:color="auto"/>
        <w:bottom w:val="none" w:sz="0" w:space="0" w:color="auto"/>
        <w:right w:val="none" w:sz="0" w:space="0" w:color="auto"/>
      </w:divBdr>
    </w:div>
    <w:div w:id="208012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BO@towson.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atusfinancialsteam@towson.edu" TargetMode="External"/><Relationship Id="rId5" Type="http://schemas.openxmlformats.org/officeDocument/2006/relationships/webSettings" Target="webSettings.xml"/><Relationship Id="rId15" Type="http://schemas.openxmlformats.org/officeDocument/2006/relationships/hyperlink" Target="http://www.towson.edu/budgetoffice/index.htm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BO@towson.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5A62E-8E83-440E-A7ED-F8B46BE0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10</Pages>
  <Words>2081</Words>
  <Characters>11864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PeopleSoft Financials:  Budgeting and Chart of Accounts</vt:lpstr>
    </vt:vector>
  </TitlesOfParts>
  <Company>Towson University</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PeopleSoft Financials:  Budgeting and Chart of Accounts</dc:title>
  <dc:creator>Dlm/January 2009</dc:creator>
  <cp:lastModifiedBy>Martinez, Deanna</cp:lastModifiedBy>
  <cp:revision>10</cp:revision>
  <cp:lastPrinted>2022-06-29T12:38:00Z</cp:lastPrinted>
  <dcterms:created xsi:type="dcterms:W3CDTF">2022-06-15T12:34:00Z</dcterms:created>
  <dcterms:modified xsi:type="dcterms:W3CDTF">2022-07-03T18:50:00Z</dcterms:modified>
</cp:coreProperties>
</file>