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F164" w14:textId="77777777" w:rsidR="003A0B0C" w:rsidRPr="001154F1" w:rsidRDefault="003A0B0C" w:rsidP="00F2314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AA3791E" w14:textId="77777777" w:rsidR="003A0B0C" w:rsidRPr="001154F1" w:rsidRDefault="003A0B0C" w:rsidP="00F2314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C6A7466" w14:textId="77777777" w:rsidR="003A0B0C" w:rsidRPr="001154F1" w:rsidRDefault="003A0B0C" w:rsidP="00F2314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610027B" w14:textId="7A5B3171" w:rsidR="00C92FE5" w:rsidRPr="00D600FD" w:rsidRDefault="00D600FD" w:rsidP="00F23141">
      <w:pPr>
        <w:spacing w:before="0" w:after="0" w:line="240" w:lineRule="auto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D600FD">
        <w:rPr>
          <w:rFonts w:ascii="Times New Roman" w:hAnsi="Times New Roman" w:cs="Times New Roman"/>
          <w:b/>
          <w:bCs/>
          <w:color w:val="C00000"/>
          <w:sz w:val="22"/>
          <w:szCs w:val="22"/>
        </w:rPr>
        <w:t>[</w:t>
      </w:r>
      <w:r w:rsidR="00C92FE5" w:rsidRPr="00D600FD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Instructions </w:t>
      </w:r>
    </w:p>
    <w:p w14:paraId="3F3C1C39" w14:textId="77777777" w:rsidR="00C92FE5" w:rsidRPr="00D600FD" w:rsidRDefault="00C92FE5" w:rsidP="00F23141">
      <w:pPr>
        <w:pStyle w:val="ListParagraph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color w:val="C00000"/>
          <w:sz w:val="22"/>
          <w:szCs w:val="22"/>
        </w:rPr>
      </w:pP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Header is optional and may be removed when submitting plan as part of a proposal to NSF to comply with page limitations. </w:t>
      </w:r>
    </w:p>
    <w:p w14:paraId="001393FF" w14:textId="5A56EEB2" w:rsidR="00C92FE5" w:rsidRPr="00D600FD" w:rsidRDefault="00C92FE5" w:rsidP="00F23141">
      <w:pPr>
        <w:pStyle w:val="ListParagraph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color w:val="C00000"/>
          <w:sz w:val="22"/>
          <w:szCs w:val="22"/>
        </w:rPr>
      </w:pP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Fill in tables and provide information for items in </w:t>
      </w:r>
      <w:r w:rsidR="006B15EE" w:rsidRPr="00D600FD">
        <w:rPr>
          <w:rFonts w:ascii="Times New Roman" w:hAnsi="Times New Roman" w:cs="Times New Roman"/>
          <w:color w:val="C00000"/>
          <w:sz w:val="22"/>
          <w:szCs w:val="22"/>
        </w:rPr>
        <w:t>red.</w:t>
      </w: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</w:p>
    <w:p w14:paraId="0A215696" w14:textId="77777777" w:rsidR="00C92FE5" w:rsidRPr="00D600FD" w:rsidRDefault="00C92FE5" w:rsidP="00F23141">
      <w:pPr>
        <w:pStyle w:val="ListParagraph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color w:val="C00000"/>
          <w:sz w:val="22"/>
          <w:szCs w:val="22"/>
        </w:rPr>
      </w:pPr>
      <w:r w:rsidRPr="00D600FD">
        <w:rPr>
          <w:rFonts w:ascii="Times New Roman" w:hAnsi="Times New Roman" w:cs="Times New Roman"/>
          <w:color w:val="C00000"/>
          <w:sz w:val="22"/>
          <w:szCs w:val="22"/>
        </w:rPr>
        <w:t>Do not change any black text, email addresses, or links provided below. Items in black text are required by TU as part of a Safe &amp; Inclusive Working Environment Plan.</w:t>
      </w:r>
    </w:p>
    <w:p w14:paraId="3C036DC5" w14:textId="77777777" w:rsidR="00C92FE5" w:rsidRPr="00D600FD" w:rsidRDefault="00C92FE5" w:rsidP="00F23141">
      <w:pPr>
        <w:pStyle w:val="ListParagraph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color w:val="C00000"/>
          <w:sz w:val="22"/>
          <w:szCs w:val="22"/>
        </w:rPr>
      </w:pP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When submitted as part of a proposal to NSF, the plan is limited to </w:t>
      </w:r>
      <w:r w:rsidRPr="00D600FD">
        <w:rPr>
          <w:rFonts w:ascii="Times New Roman" w:hAnsi="Times New Roman" w:cs="Times New Roman"/>
          <w:b/>
          <w:bCs/>
          <w:color w:val="C00000"/>
          <w:sz w:val="22"/>
          <w:szCs w:val="22"/>
        </w:rPr>
        <w:t>two pages, 1-inch margins</w:t>
      </w: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. Leave the font set to </w:t>
      </w:r>
      <w:r w:rsidRPr="00D600FD">
        <w:rPr>
          <w:rFonts w:ascii="Times New Roman" w:hAnsi="Times New Roman" w:cs="Times New Roman"/>
          <w:b/>
          <w:bCs/>
          <w:color w:val="C00000"/>
          <w:sz w:val="22"/>
          <w:szCs w:val="22"/>
        </w:rPr>
        <w:t>Times 11</w:t>
      </w: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, as it uses the least amount of space while avoiding line-space warnings when uploaded. </w:t>
      </w:r>
    </w:p>
    <w:p w14:paraId="6A96E551" w14:textId="707C6F19" w:rsidR="00C92FE5" w:rsidRPr="00D600FD" w:rsidRDefault="00C92FE5" w:rsidP="00F23141">
      <w:pPr>
        <w:pStyle w:val="ListParagraph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color w:val="C00000"/>
          <w:sz w:val="22"/>
          <w:szCs w:val="22"/>
        </w:rPr>
      </w:pP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Bracketed, </w:t>
      </w:r>
      <w:r w:rsidR="008174FC" w:rsidRPr="00D600FD">
        <w:rPr>
          <w:rFonts w:ascii="Times New Roman" w:hAnsi="Times New Roman" w:cs="Times New Roman"/>
          <w:color w:val="C00000"/>
          <w:sz w:val="22"/>
          <w:szCs w:val="22"/>
        </w:rPr>
        <w:t>red</w:t>
      </w:r>
      <w:r w:rsidRPr="00D600FD">
        <w:rPr>
          <w:rFonts w:ascii="Times New Roman" w:hAnsi="Times New Roman" w:cs="Times New Roman"/>
          <w:color w:val="C00000"/>
          <w:sz w:val="22"/>
          <w:szCs w:val="22"/>
        </w:rPr>
        <w:t xml:space="preserve"> text should be removed.</w:t>
      </w:r>
      <w:r w:rsidR="00D600FD" w:rsidRPr="00D600FD">
        <w:rPr>
          <w:rFonts w:ascii="Times New Roman" w:hAnsi="Times New Roman" w:cs="Times New Roman"/>
          <w:b/>
          <w:bCs/>
          <w:color w:val="C00000"/>
          <w:sz w:val="22"/>
          <w:szCs w:val="22"/>
        </w:rPr>
        <w:t>]</w:t>
      </w:r>
    </w:p>
    <w:p w14:paraId="408A5852" w14:textId="77777777" w:rsidR="00C92FE5" w:rsidRPr="001154F1" w:rsidRDefault="00C92FE5" w:rsidP="00F2314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C92FE5" w:rsidRPr="00C92FE5" w14:paraId="5EEDDDB5" w14:textId="77777777" w:rsidTr="00BB2B02">
        <w:tc>
          <w:tcPr>
            <w:tcW w:w="5000" w:type="pct"/>
          </w:tcPr>
          <w:p w14:paraId="408F9257" w14:textId="1305A284" w:rsidR="00C92FE5" w:rsidRPr="00B137B0" w:rsidRDefault="00C92FE5" w:rsidP="00F2314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2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 PI</w:t>
            </w:r>
            <w:r w:rsidR="001154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B137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54F1" w:rsidRPr="00C92FE5" w14:paraId="56FF9874" w14:textId="77777777" w:rsidTr="00BB2B02">
        <w:tc>
          <w:tcPr>
            <w:tcW w:w="5000" w:type="pct"/>
          </w:tcPr>
          <w:p w14:paraId="493D7D60" w14:textId="5A386B88" w:rsidR="001154F1" w:rsidRPr="00B137B0" w:rsidRDefault="001154F1" w:rsidP="00F2314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 Email:</w:t>
            </w:r>
            <w:r w:rsidR="00B137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54F1" w:rsidRPr="00C92FE5" w14:paraId="7B979367" w14:textId="77777777" w:rsidTr="00BB2B02">
        <w:tc>
          <w:tcPr>
            <w:tcW w:w="5000" w:type="pct"/>
          </w:tcPr>
          <w:p w14:paraId="7C2A3DF3" w14:textId="4182287B" w:rsidR="001154F1" w:rsidRPr="00B137B0" w:rsidRDefault="001154F1" w:rsidP="00F2314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 Phone #:</w:t>
            </w:r>
            <w:r w:rsidR="00B137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54F1" w:rsidRPr="00C92FE5" w14:paraId="27144CF0" w14:textId="77777777" w:rsidTr="00BB2B02">
        <w:tc>
          <w:tcPr>
            <w:tcW w:w="5000" w:type="pct"/>
          </w:tcPr>
          <w:p w14:paraId="2BCB0890" w14:textId="6FF60AFE" w:rsidR="001154F1" w:rsidRPr="00B137B0" w:rsidRDefault="001154F1" w:rsidP="00F2314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Kuali Research Proposal #: </w:t>
            </w:r>
          </w:p>
        </w:tc>
      </w:tr>
      <w:tr w:rsidR="00C92FE5" w:rsidRPr="00C92FE5" w14:paraId="733C4857" w14:textId="77777777" w:rsidTr="00BB2B02">
        <w:tc>
          <w:tcPr>
            <w:tcW w:w="5000" w:type="pct"/>
          </w:tcPr>
          <w:p w14:paraId="665F5B3E" w14:textId="3957DBFD" w:rsidR="00C92FE5" w:rsidRPr="00B137B0" w:rsidRDefault="00C92FE5" w:rsidP="00F2314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2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 Title:</w:t>
            </w:r>
            <w:r w:rsidR="00B137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2FE5" w:rsidRPr="00C92FE5" w14:paraId="026B5B6F" w14:textId="77777777" w:rsidTr="00BB2B02">
        <w:trPr>
          <w:trHeight w:val="305"/>
        </w:trPr>
        <w:tc>
          <w:tcPr>
            <w:tcW w:w="5000" w:type="pct"/>
          </w:tcPr>
          <w:p w14:paraId="00BF5B79" w14:textId="77777777" w:rsidR="00C92FE5" w:rsidRPr="00B137B0" w:rsidRDefault="00C92FE5" w:rsidP="00F2314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2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Brief description of field setting and unique challenges of the team: </w:t>
            </w:r>
          </w:p>
          <w:p w14:paraId="6AB0243E" w14:textId="77777777" w:rsidR="001154F1" w:rsidRPr="00C92FE5" w:rsidRDefault="001154F1" w:rsidP="00F2314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92FE5" w:rsidRPr="00C92FE5" w14:paraId="5BBD0BBA" w14:textId="77777777" w:rsidTr="00BB2B02">
        <w:trPr>
          <w:trHeight w:val="620"/>
        </w:trPr>
        <w:tc>
          <w:tcPr>
            <w:tcW w:w="5000" w:type="pct"/>
          </w:tcPr>
          <w:p w14:paraId="47D864F7" w14:textId="77777777" w:rsidR="00C92FE5" w:rsidRDefault="00C92FE5" w:rsidP="00F23141">
            <w:pPr>
              <w:spacing w:before="0" w:after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2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Third Party Partners at Off-campus/Off-site Location</w:t>
            </w:r>
            <w:r w:rsidRPr="00C92FE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174FC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 xml:space="preserve">[Third party partners are partners not affiliated with </w:t>
            </w:r>
            <w:r w:rsidR="001154F1" w:rsidRPr="008174FC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TU</w:t>
            </w:r>
            <w:r w:rsidRPr="008174FC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 xml:space="preserve"> as an employee or student who is present in the off-campus/off-site research working environment.]</w:t>
            </w:r>
          </w:p>
          <w:p w14:paraId="6B9F5CEE" w14:textId="51AA3B94" w:rsidR="001154F1" w:rsidRPr="00C92FE5" w:rsidRDefault="001154F1" w:rsidP="00F23141">
            <w:pPr>
              <w:spacing w:before="0" w:after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690ECCFF" w14:textId="77777777" w:rsidR="00C92FE5" w:rsidRPr="001154F1" w:rsidRDefault="00C92FE5" w:rsidP="00F2314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D07B07C" w14:textId="479F545B" w:rsidR="00C92FE5" w:rsidRPr="00C92FE5" w:rsidRDefault="00D600FD" w:rsidP="00F23141">
      <w:pPr>
        <w:spacing w:before="0"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Maintaining</w:t>
      </w:r>
      <w:r w:rsidR="002E149C">
        <w:rPr>
          <w:rFonts w:ascii="Times New Roman" w:hAnsi="Times New Roman" w:cs="Times New Roman"/>
          <w:b/>
          <w:bCs/>
          <w:sz w:val="22"/>
          <w:szCs w:val="22"/>
        </w:rPr>
        <w:t xml:space="preserve"> an</w:t>
      </w:r>
      <w:r w:rsidR="00C92FE5" w:rsidRPr="00C92FE5">
        <w:rPr>
          <w:rFonts w:ascii="Times New Roman" w:hAnsi="Times New Roman" w:cs="Times New Roman"/>
          <w:b/>
          <w:bCs/>
          <w:sz w:val="22"/>
          <w:szCs w:val="22"/>
        </w:rPr>
        <w:t xml:space="preserve"> Inclusive Off-campus or Off-site Working Environment  </w:t>
      </w:r>
      <w:r w:rsidR="00C92FE5" w:rsidRPr="00C92FE5">
        <w:rPr>
          <w:rFonts w:ascii="Times New Roman" w:hAnsi="Times New Roman" w:cs="Times New Roman"/>
          <w:i/>
          <w:iCs/>
          <w:sz w:val="22"/>
          <w:szCs w:val="22"/>
        </w:rPr>
        <w:t>As a baseline,</w:t>
      </w:r>
      <w:r w:rsidR="004E5FF8">
        <w:rPr>
          <w:rFonts w:ascii="Times New Roman" w:hAnsi="Times New Roman" w:cs="Times New Roman"/>
          <w:i/>
          <w:iCs/>
          <w:sz w:val="22"/>
          <w:szCs w:val="22"/>
        </w:rPr>
        <w:t xml:space="preserve"> TU</w:t>
      </w:r>
      <w:r w:rsidR="00C92FE5" w:rsidRPr="00C92FE5">
        <w:rPr>
          <w:rFonts w:ascii="Times New Roman" w:hAnsi="Times New Roman" w:cs="Times New Roman"/>
          <w:i/>
          <w:iCs/>
          <w:sz w:val="22"/>
          <w:szCs w:val="22"/>
        </w:rPr>
        <w:t xml:space="preserve"> requires all faculty, staff and students to complete </w:t>
      </w:r>
      <w:r w:rsidR="006B15EE">
        <w:rPr>
          <w:rFonts w:ascii="Times New Roman" w:hAnsi="Times New Roman" w:cs="Times New Roman"/>
          <w:i/>
          <w:iCs/>
          <w:sz w:val="22"/>
          <w:szCs w:val="22"/>
        </w:rPr>
        <w:t xml:space="preserve">annual </w:t>
      </w:r>
      <w:hyperlink r:id="rId7" w:history="1">
        <w:r w:rsidR="006B15EE" w:rsidRPr="006B15EE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Title IX Compliance Training</w:t>
        </w:r>
      </w:hyperlink>
      <w:r w:rsidR="00C92FE5" w:rsidRPr="00C92FE5">
        <w:rPr>
          <w:rFonts w:ascii="Times New Roman" w:hAnsi="Times New Roman" w:cs="Times New Roman"/>
          <w:i/>
          <w:iCs/>
          <w:sz w:val="22"/>
          <w:szCs w:val="22"/>
        </w:rPr>
        <w:t xml:space="preserve">. For this project an inclusive off-campus or off-site working environment may also be nurtured through the following activities: </w:t>
      </w:r>
    </w:p>
    <w:p w14:paraId="35E5CED8" w14:textId="77777777" w:rsidR="00C92FE5" w:rsidRPr="001154F1" w:rsidRDefault="00C92FE5" w:rsidP="00F2314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C92FE5" w:rsidRPr="001154F1" w14:paraId="07884BCA" w14:textId="77777777" w:rsidTr="00BB2B02">
        <w:tc>
          <w:tcPr>
            <w:tcW w:w="5000" w:type="pct"/>
          </w:tcPr>
          <w:p w14:paraId="04643282" w14:textId="77777777" w:rsidR="00C92FE5" w:rsidRPr="006B15EE" w:rsidRDefault="00C92FE5" w:rsidP="00F23141">
            <w:pPr>
              <w:pStyle w:val="xmsonormal"/>
              <w:rPr>
                <w:rStyle w:val="xmarkedcontent"/>
                <w:rFonts w:ascii="Times New Roman" w:hAnsi="Times New Roman" w:cs="Times New Roman"/>
                <w:i/>
                <w:iCs/>
                <w:color w:val="C00000"/>
              </w:rPr>
            </w:pPr>
            <w:r w:rsidRPr="006B15EE">
              <w:rPr>
                <w:rStyle w:val="xmarkedcontent"/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[Provide details. Examples:</w:t>
            </w:r>
            <w:r w:rsidRPr="006B15EE">
              <w:rPr>
                <w:rStyle w:val="xmarkedcontent"/>
                <w:rFonts w:ascii="Times New Roman" w:hAnsi="Times New Roman" w:cs="Times New Roman"/>
                <w:i/>
                <w:iCs/>
                <w:color w:val="C00000"/>
              </w:rPr>
              <w:t xml:space="preserve"> 1) Trainings; 2) Processes to establish shared team definitions of roles and responsibilities; and/or 3) Culture, e.g., codes of conduct; and field support, such as mentor/mentee support mechanisms, regular check-ins, and/or developmental events.] </w:t>
            </w:r>
          </w:p>
          <w:p w14:paraId="12F2472C" w14:textId="77777777" w:rsidR="00C92FE5" w:rsidRPr="001154F1" w:rsidRDefault="00C92FE5" w:rsidP="00F23141">
            <w:pPr>
              <w:pStyle w:val="xmsonormal"/>
              <w:rPr>
                <w:rStyle w:val="xmarkedcontent"/>
                <w:rFonts w:ascii="Times New Roman" w:hAnsi="Times New Roman" w:cs="Times New Roman"/>
                <w:i/>
                <w:iCs/>
                <w:color w:val="0070C0"/>
              </w:rPr>
            </w:pPr>
          </w:p>
          <w:p w14:paraId="73A12152" w14:textId="4347284E" w:rsidR="00C92FE5" w:rsidRPr="001154F1" w:rsidRDefault="00C92FE5" w:rsidP="00F23141">
            <w:pPr>
              <w:pStyle w:val="xmsonormal"/>
              <w:rPr>
                <w:rStyle w:val="xmarkedcontent"/>
                <w:rFonts w:ascii="Times New Roman" w:hAnsi="Times New Roman" w:cs="Times New Roman"/>
                <w:i/>
                <w:iCs/>
              </w:rPr>
            </w:pPr>
            <w:r w:rsidRPr="008174FC">
              <w:rPr>
                <w:rStyle w:val="xmarkedcontent"/>
                <w:rFonts w:ascii="Times New Roman" w:hAnsi="Times New Roman" w:cs="Times New Roman"/>
                <w:i/>
                <w:iCs/>
                <w:color w:val="C00000"/>
              </w:rPr>
              <w:t>[</w:t>
            </w:r>
            <w:r w:rsidR="008174FC" w:rsidRPr="008174FC">
              <w:rPr>
                <w:rStyle w:val="xmarkedcontent"/>
                <w:rFonts w:ascii="Times New Roman" w:hAnsi="Times New Roman" w:cs="Times New Roman"/>
                <w:i/>
                <w:iCs/>
                <w:color w:val="C00000"/>
              </w:rPr>
              <w:t xml:space="preserve">TU faculty employees and students can </w:t>
            </w:r>
            <w:hyperlink r:id="rId8" w:history="1">
              <w:r w:rsidR="008174FC" w:rsidRPr="008174FC">
                <w:rPr>
                  <w:rStyle w:val="Hyperlink"/>
                  <w:rFonts w:ascii="Times New Roman" w:hAnsi="Times New Roman" w:cs="Times New Roman"/>
                  <w:i/>
                  <w:iCs/>
                  <w:color w:val="C00000"/>
                </w:rPr>
                <w:t>request an educational training session</w:t>
              </w:r>
            </w:hyperlink>
            <w:r w:rsidR="008174FC" w:rsidRPr="008174FC">
              <w:rPr>
                <w:rStyle w:val="xmarkedcontent"/>
                <w:rFonts w:ascii="Times New Roman" w:hAnsi="Times New Roman" w:cs="Times New Roman"/>
                <w:i/>
                <w:iCs/>
                <w:color w:val="C00000"/>
              </w:rPr>
              <w:t xml:space="preserve"> with the Office of Inclusion &amp; Institutional Equity (OIIE). Overarching topics include sex discrimination and Title IX; diversity, equity, and inclusion; accessibility, disability and ADA; and hate crimes and bias incidents.</w:t>
            </w:r>
            <w:r w:rsidRPr="008174FC">
              <w:rPr>
                <w:rStyle w:val="xmarkedcontent"/>
                <w:rFonts w:ascii="Times New Roman" w:hAnsi="Times New Roman" w:cs="Times New Roman"/>
                <w:i/>
                <w:iCs/>
                <w:color w:val="C00000"/>
              </w:rPr>
              <w:t xml:space="preserve"> If you intend to schedule a training for your group, it can be included as part of this plan.]</w:t>
            </w:r>
          </w:p>
        </w:tc>
      </w:tr>
    </w:tbl>
    <w:p w14:paraId="41AF055F" w14:textId="77777777" w:rsidR="00C92FE5" w:rsidRPr="001154F1" w:rsidRDefault="00C92FE5" w:rsidP="00F2314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6E34106" w14:textId="77777777" w:rsidR="00324C7B" w:rsidRPr="00324C7B" w:rsidRDefault="00324C7B" w:rsidP="00F23141">
      <w:pPr>
        <w:spacing w:before="0" w:after="80" w:line="240" w:lineRule="auto"/>
        <w:rPr>
          <w:rFonts w:ascii="Times New Roman" w:eastAsia="Calibri" w:hAnsi="Times New Roman" w:cs="Times New Roman"/>
          <w:i/>
          <w:iCs/>
          <w:sz w:val="22"/>
          <w:szCs w:val="22"/>
        </w:rPr>
      </w:pPr>
      <w:r w:rsidRPr="00324C7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Communications </w:t>
      </w:r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>Individuals participating in the off-campus or off-site research will have access to the following communications pathways and singular points of communication will be minimized as follows:</w:t>
      </w:r>
      <w:r w:rsidRPr="008174FC">
        <w:rPr>
          <w:rFonts w:ascii="Times New Roman" w:eastAsia="Calibri" w:hAnsi="Times New Roman" w:cs="Times New Roman"/>
          <w:i/>
          <w:iCs/>
          <w:color w:val="C00000"/>
          <w:sz w:val="22"/>
          <w:szCs w:val="22"/>
        </w:rPr>
        <w:t xml:space="preserve"> </w:t>
      </w:r>
      <w:r w:rsidRPr="008174FC">
        <w:rPr>
          <w:rFonts w:ascii="Times New Roman" w:eastAsia="Calibri" w:hAnsi="Times New Roman" w:cs="Times New Roman"/>
          <w:color w:val="C00000"/>
          <w:sz w:val="22"/>
          <w:szCs w:val="22"/>
        </w:rPr>
        <w:t>[delete any unused selection</w:t>
      </w:r>
      <w:r w:rsidRPr="008174FC">
        <w:rPr>
          <w:rFonts w:ascii="Times New Roman" w:eastAsia="Calibri" w:hAnsi="Times New Roman" w:cs="Times New Roman"/>
          <w:i/>
          <w:iCs/>
          <w:color w:val="C00000"/>
          <w:sz w:val="22"/>
          <w:szCs w:val="22"/>
        </w:rPr>
        <w:t>.</w:t>
      </w:r>
      <w:r w:rsidRPr="008174FC">
        <w:rPr>
          <w:rFonts w:ascii="Times New Roman" w:eastAsia="Calibri" w:hAnsi="Times New Roman" w:cs="Times New Roman"/>
          <w:color w:val="C00000"/>
          <w:sz w:val="22"/>
          <w:szCs w:val="22"/>
        </w:rPr>
        <w:t>]</w:t>
      </w:r>
    </w:p>
    <w:p w14:paraId="47424677" w14:textId="77777777" w:rsidR="00324C7B" w:rsidRPr="00324C7B" w:rsidRDefault="00324C7B" w:rsidP="00F23141">
      <w:pPr>
        <w:numPr>
          <w:ilvl w:val="0"/>
          <w:numId w:val="9"/>
        </w:numPr>
        <w:spacing w:before="40" w:after="0" w:line="240" w:lineRule="auto"/>
        <w:ind w:left="360"/>
        <w:rPr>
          <w:rFonts w:ascii="Times New Roman" w:eastAsia="Calibri" w:hAnsi="Times New Roman" w:cs="Times New Roman"/>
          <w:sz w:val="22"/>
          <w:szCs w:val="22"/>
        </w:rPr>
      </w:pPr>
      <w:r w:rsidRPr="00324C7B">
        <w:rPr>
          <w:rFonts w:ascii="Times New Roman" w:eastAsia="Calibri" w:hAnsi="Times New Roman" w:cs="Times New Roman"/>
          <w:sz w:val="22"/>
          <w:szCs w:val="22"/>
        </w:rPr>
        <w:t>Participants will have personal phones and/or computer, regular internet or cell service; and/or</w:t>
      </w:r>
    </w:p>
    <w:p w14:paraId="5496216A" w14:textId="77777777" w:rsidR="00324C7B" w:rsidRPr="00324C7B" w:rsidRDefault="00324C7B" w:rsidP="00F23141">
      <w:pPr>
        <w:numPr>
          <w:ilvl w:val="0"/>
          <w:numId w:val="9"/>
        </w:numPr>
        <w:spacing w:before="40" w:after="0" w:line="240" w:lineRule="auto"/>
        <w:ind w:left="360"/>
        <w:rPr>
          <w:rFonts w:ascii="Times New Roman" w:eastAsia="Calibri" w:hAnsi="Times New Roman" w:cs="Times New Roman"/>
          <w:sz w:val="22"/>
          <w:szCs w:val="22"/>
        </w:rPr>
      </w:pPr>
      <w:r w:rsidRPr="00324C7B">
        <w:rPr>
          <w:rFonts w:ascii="Times New Roman" w:eastAsia="Calibri" w:hAnsi="Times New Roman" w:cs="Times New Roman"/>
          <w:sz w:val="22"/>
          <w:szCs w:val="22"/>
        </w:rPr>
        <w:t xml:space="preserve">Other (provide detail): </w:t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  <w:r w:rsidRPr="00324C7B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</w:p>
    <w:p w14:paraId="1E8CC5B6" w14:textId="77777777" w:rsidR="00324C7B" w:rsidRPr="00324C7B" w:rsidRDefault="00324C7B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1989A7AB" w14:textId="77777777" w:rsidR="00324C7B" w:rsidRDefault="00324C7B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324C7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Abuse of Any Person and Other Conduct </w:t>
      </w:r>
    </w:p>
    <w:p w14:paraId="6D1F3B84" w14:textId="77777777" w:rsidR="00D600FD" w:rsidRPr="00324C7B" w:rsidRDefault="00D600FD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</w:pPr>
    </w:p>
    <w:p w14:paraId="50F208B6" w14:textId="77777777" w:rsidR="00324C7B" w:rsidRPr="00324C7B" w:rsidRDefault="00324C7B" w:rsidP="00F23141">
      <w:pPr>
        <w:spacing w:before="0" w:after="4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324C7B">
        <w:rPr>
          <w:rFonts w:ascii="Times New Roman" w:eastAsia="Calibri" w:hAnsi="Times New Roman" w:cs="Times New Roman"/>
          <w:sz w:val="22"/>
          <w:szCs w:val="22"/>
        </w:rPr>
        <w:t>All participating individuals will be provided the following information:</w:t>
      </w:r>
    </w:p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4"/>
        <w:gridCol w:w="6386"/>
      </w:tblGrid>
      <w:tr w:rsidR="00324C7B" w:rsidRPr="001154F1" w14:paraId="7F319BA2" w14:textId="77777777" w:rsidTr="00BB2B02">
        <w:trPr>
          <w:trHeight w:val="197"/>
        </w:trPr>
        <w:tc>
          <w:tcPr>
            <w:tcW w:w="5000" w:type="pct"/>
            <w:gridSpan w:val="2"/>
          </w:tcPr>
          <w:p w14:paraId="5F1EAA16" w14:textId="77777777" w:rsidR="00324C7B" w:rsidRPr="001154F1" w:rsidRDefault="00324C7B" w:rsidP="00F23141">
            <w:pPr>
              <w:pStyle w:val="xmsonormal"/>
              <w:rPr>
                <w:rFonts w:ascii="Times New Roman" w:hAnsi="Times New Roman" w:cs="Times New Roman"/>
                <w:i/>
                <w:iCs/>
              </w:rPr>
            </w:pPr>
            <w:r w:rsidRPr="001154F1">
              <w:rPr>
                <w:rFonts w:ascii="Times New Roman" w:hAnsi="Times New Roman" w:cs="Times New Roman"/>
              </w:rPr>
              <w:t>In the case of immediate safety concerns, local law enforcement will be notified promptly.</w:t>
            </w:r>
            <w:r w:rsidRPr="001154F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66FEF06" w14:textId="761B2B8A" w:rsidR="00324C7B" w:rsidRPr="001154F1" w:rsidRDefault="00324C7B" w:rsidP="00F23141">
            <w:pPr>
              <w:pStyle w:val="xmsonormal"/>
              <w:rPr>
                <w:rStyle w:val="xmarkedcontent"/>
                <w:rFonts w:ascii="Times New Roman" w:hAnsi="Times New Roman" w:cs="Times New Roman"/>
                <w:b/>
                <w:bCs/>
              </w:rPr>
            </w:pPr>
            <w:r w:rsidRPr="001154F1">
              <w:rPr>
                <w:rFonts w:ascii="Times New Roman" w:hAnsi="Times New Roman" w:cs="Times New Roman"/>
                <w:i/>
                <w:iCs/>
              </w:rPr>
              <w:t xml:space="preserve">Contact Information: </w:t>
            </w:r>
            <w:r w:rsidR="0081436E">
              <w:rPr>
                <w:rFonts w:ascii="Times New Roman" w:hAnsi="Times New Roman" w:cs="Times New Roman"/>
                <w:i/>
                <w:iCs/>
              </w:rPr>
              <w:t>TU</w:t>
            </w:r>
            <w:r w:rsidRPr="001154F1">
              <w:rPr>
                <w:rFonts w:ascii="Times New Roman" w:hAnsi="Times New Roman" w:cs="Times New Roman"/>
                <w:i/>
                <w:iCs/>
              </w:rPr>
              <w:t xml:space="preserve"> Police Department at </w:t>
            </w:r>
            <w:r w:rsidR="005F4FCD">
              <w:rPr>
                <w:rFonts w:ascii="Times New Roman" w:hAnsi="Times New Roman" w:cs="Times New Roman"/>
                <w:i/>
                <w:iCs/>
              </w:rPr>
              <w:t>410-704-4444</w:t>
            </w:r>
            <w:r w:rsidRPr="001154F1">
              <w:rPr>
                <w:rFonts w:ascii="Times New Roman" w:hAnsi="Times New Roman" w:cs="Times New Roman"/>
                <w:i/>
                <w:iCs/>
              </w:rPr>
              <w:t xml:space="preserve"> or 911</w:t>
            </w:r>
          </w:p>
        </w:tc>
      </w:tr>
      <w:tr w:rsidR="00324C7B" w:rsidRPr="001154F1" w14:paraId="539722C5" w14:textId="77777777" w:rsidTr="005F4FCD">
        <w:trPr>
          <w:trHeight w:val="197"/>
        </w:trPr>
        <w:tc>
          <w:tcPr>
            <w:tcW w:w="2041" w:type="pct"/>
            <w:tcBorders>
              <w:right w:val="nil"/>
            </w:tcBorders>
          </w:tcPr>
          <w:p w14:paraId="2D2C899E" w14:textId="6A707476" w:rsidR="00324C7B" w:rsidRPr="001154F1" w:rsidRDefault="00324C7B" w:rsidP="00F23141">
            <w:pPr>
              <w:spacing w:line="240" w:lineRule="auto"/>
              <w:ind w:left="-14"/>
              <w:rPr>
                <w:rFonts w:ascii="Times New Roman" w:hAnsi="Times New Roman" w:cs="Times New Roman"/>
                <w:sz w:val="22"/>
                <w:szCs w:val="22"/>
              </w:rPr>
            </w:pPr>
            <w:r w:rsidRPr="001154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All </w:t>
            </w:r>
            <w:r w:rsidR="005F4FCD">
              <w:rPr>
                <w:rFonts w:ascii="Times New Roman" w:hAnsi="Times New Roman" w:cs="Times New Roman"/>
                <w:sz w:val="22"/>
                <w:szCs w:val="22"/>
              </w:rPr>
              <w:t>TU</w:t>
            </w:r>
            <w:r w:rsidRPr="001154F1">
              <w:rPr>
                <w:rFonts w:ascii="Times New Roman" w:hAnsi="Times New Roman" w:cs="Times New Roman"/>
                <w:sz w:val="22"/>
                <w:szCs w:val="22"/>
              </w:rPr>
              <w:t xml:space="preserve"> employees and students may access the </w:t>
            </w:r>
            <w:r w:rsidR="005F4FCD">
              <w:rPr>
                <w:rFonts w:ascii="Times New Roman" w:hAnsi="Times New Roman" w:cs="Times New Roman"/>
                <w:sz w:val="22"/>
                <w:szCs w:val="22"/>
              </w:rPr>
              <w:t>TU</w:t>
            </w:r>
            <w:r w:rsidRPr="001154F1">
              <w:rPr>
                <w:rFonts w:ascii="Times New Roman" w:hAnsi="Times New Roman" w:cs="Times New Roman"/>
                <w:sz w:val="22"/>
                <w:szCs w:val="22"/>
              </w:rPr>
              <w:t xml:space="preserve"> reporting avenues and support services as described on these webpages:</w:t>
            </w:r>
          </w:p>
        </w:tc>
        <w:tc>
          <w:tcPr>
            <w:tcW w:w="2959" w:type="pct"/>
            <w:tcBorders>
              <w:left w:val="nil"/>
            </w:tcBorders>
          </w:tcPr>
          <w:p w14:paraId="716AE9E2" w14:textId="30858FE4" w:rsidR="00324C7B" w:rsidRPr="005F4FCD" w:rsidRDefault="005F4FCD" w:rsidP="005F4FCD">
            <w:pPr>
              <w:pStyle w:val="xmsonormal"/>
              <w:numPr>
                <w:ilvl w:val="0"/>
                <w:numId w:val="11"/>
              </w:numPr>
              <w:tabs>
                <w:tab w:val="left" w:pos="1080"/>
              </w:tabs>
              <w:rPr>
                <w:rStyle w:val="xmarkedcontent"/>
              </w:rPr>
            </w:pPr>
            <w:hyperlink r:id="rId9" w:history="1">
              <w:r w:rsidRPr="00AB1635">
                <w:rPr>
                  <w:rStyle w:val="Hyperlink"/>
                  <w:rFonts w:ascii="Times New Roman" w:hAnsi="Times New Roman" w:cs="Times New Roman"/>
                </w:rPr>
                <w:t>https://www.towson.edu/equity-compliance/title-ix/faculty-staff.html</w:t>
              </w:r>
            </w:hyperlink>
            <w:r>
              <w:rPr>
                <w:rStyle w:val="xmarkedcontent"/>
                <w:rFonts w:ascii="Times New Roman" w:hAnsi="Times New Roman" w:cs="Times New Roman"/>
              </w:rPr>
              <w:t xml:space="preserve"> </w:t>
            </w:r>
          </w:p>
          <w:p w14:paraId="779D1CFA" w14:textId="1CCA45F9" w:rsidR="005F4FCD" w:rsidRPr="005F4FCD" w:rsidRDefault="005F4FCD" w:rsidP="005F4FCD">
            <w:pPr>
              <w:pStyle w:val="xmsonormal"/>
              <w:numPr>
                <w:ilvl w:val="0"/>
                <w:numId w:val="11"/>
              </w:numPr>
              <w:tabs>
                <w:tab w:val="left" w:pos="1080"/>
              </w:tabs>
              <w:rPr>
                <w:rStyle w:val="xmarkedcontent"/>
                <w:rFonts w:ascii="Times New Roman" w:hAnsi="Times New Roman" w:cs="Times New Roman"/>
              </w:rPr>
            </w:pPr>
            <w:hyperlink r:id="rId10" w:history="1">
              <w:r w:rsidRPr="005F4FCD">
                <w:rPr>
                  <w:rStyle w:val="Hyperlink"/>
                  <w:rFonts w:ascii="Times New Roman" w:hAnsi="Times New Roman" w:cs="Times New Roman"/>
                </w:rPr>
                <w:t>https://www.towson.edu/equity-compliance/title-ix/sexual-violence/</w:t>
              </w:r>
            </w:hyperlink>
            <w:r w:rsidRPr="005F4FCD">
              <w:rPr>
                <w:rStyle w:val="xmarkedcontent"/>
                <w:rFonts w:ascii="Times New Roman" w:hAnsi="Times New Roman" w:cs="Times New Roman"/>
              </w:rPr>
              <w:t xml:space="preserve"> </w:t>
            </w:r>
          </w:p>
          <w:p w14:paraId="4DF5ECED" w14:textId="7455BAD3" w:rsidR="005F4FCD" w:rsidRPr="005F4FCD" w:rsidRDefault="005F4FCD" w:rsidP="005F4FCD">
            <w:pPr>
              <w:pStyle w:val="xmsonormal"/>
              <w:numPr>
                <w:ilvl w:val="0"/>
                <w:numId w:val="11"/>
              </w:numPr>
              <w:tabs>
                <w:tab w:val="left" w:pos="1080"/>
              </w:tabs>
              <w:rPr>
                <w:rStyle w:val="xmarkedcontent"/>
                <w:rFonts w:ascii="Times New Roman" w:hAnsi="Times New Roman" w:cs="Times New Roman"/>
              </w:rPr>
            </w:pPr>
            <w:hyperlink r:id="rId11" w:history="1">
              <w:r w:rsidRPr="00AB1635">
                <w:rPr>
                  <w:rStyle w:val="Hyperlink"/>
                  <w:rFonts w:ascii="Times New Roman" w:hAnsi="Times New Roman" w:cs="Times New Roman"/>
                </w:rPr>
                <w:t>https://www.towson.edu/counseling/crisis/</w:t>
              </w:r>
            </w:hyperlink>
            <w:r>
              <w:rPr>
                <w:rStyle w:val="xmarkedcontent"/>
                <w:rFonts w:ascii="Times New Roman" w:hAnsi="Times New Roman" w:cs="Times New Roman"/>
              </w:rPr>
              <w:t xml:space="preserve"> </w:t>
            </w:r>
          </w:p>
          <w:p w14:paraId="6D991B95" w14:textId="77777777" w:rsidR="00324C7B" w:rsidRDefault="005F4FCD" w:rsidP="00F23141">
            <w:pPr>
              <w:pStyle w:val="xmsonormal"/>
              <w:numPr>
                <w:ilvl w:val="0"/>
                <w:numId w:val="11"/>
              </w:numPr>
              <w:tabs>
                <w:tab w:val="left" w:pos="1080"/>
              </w:tabs>
              <w:rPr>
                <w:rStyle w:val="xmarkedcontent"/>
                <w:rFonts w:ascii="Times New Roman" w:hAnsi="Times New Roman" w:cs="Times New Roman"/>
              </w:rPr>
            </w:pPr>
            <w:hyperlink r:id="rId12" w:history="1">
              <w:r w:rsidRPr="00AB1635">
                <w:rPr>
                  <w:rStyle w:val="Hyperlink"/>
                  <w:rFonts w:ascii="Times New Roman" w:hAnsi="Times New Roman" w:cs="Times New Roman"/>
                </w:rPr>
                <w:t>https://www.towson.edu/public-safety/police/crime/reports.html</w:t>
              </w:r>
            </w:hyperlink>
            <w:r>
              <w:rPr>
                <w:rStyle w:val="xmarkedcontent"/>
                <w:rFonts w:ascii="Times New Roman" w:hAnsi="Times New Roman" w:cs="Times New Roman"/>
              </w:rPr>
              <w:t xml:space="preserve"> </w:t>
            </w:r>
          </w:p>
          <w:p w14:paraId="0DAD7CBD" w14:textId="5AC6CAD7" w:rsidR="006B15EE" w:rsidRPr="005F4FCD" w:rsidRDefault="006B15EE" w:rsidP="00F23141">
            <w:pPr>
              <w:pStyle w:val="xmsonormal"/>
              <w:numPr>
                <w:ilvl w:val="0"/>
                <w:numId w:val="11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hyperlink r:id="rId13" w:history="1">
              <w:r w:rsidRPr="00E216E3">
                <w:rPr>
                  <w:rStyle w:val="Hyperlink"/>
                  <w:rFonts w:ascii="Times New Roman" w:hAnsi="Times New Roman" w:cs="Times New Roman"/>
                </w:rPr>
                <w:t>https://www.towson.edu/equity-compliance/non-discrimination/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4C7B" w:rsidRPr="001154F1" w14:paraId="58027515" w14:textId="77777777" w:rsidTr="00BB2B02">
        <w:trPr>
          <w:trHeight w:val="197"/>
        </w:trPr>
        <w:tc>
          <w:tcPr>
            <w:tcW w:w="5000" w:type="pct"/>
            <w:gridSpan w:val="2"/>
          </w:tcPr>
          <w:p w14:paraId="681DBDAD" w14:textId="282480D0" w:rsidR="00324C7B" w:rsidRPr="00515215" w:rsidRDefault="00324C7B" w:rsidP="00F23141">
            <w:pPr>
              <w:spacing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5215">
              <w:rPr>
                <w:rFonts w:ascii="Times New Roman" w:hAnsi="Times New Roman" w:cs="Times New Roman"/>
                <w:sz w:val="22"/>
                <w:szCs w:val="22"/>
              </w:rPr>
              <w:t>Concerns may be </w:t>
            </w:r>
            <w:r w:rsidRPr="006B15EE">
              <w:rPr>
                <w:rFonts w:ascii="Times New Roman" w:hAnsi="Times New Roman" w:cs="Times New Roman"/>
                <w:sz w:val="22"/>
                <w:szCs w:val="22"/>
              </w:rPr>
              <w:t>anonymously reported</w:t>
            </w:r>
            <w:r w:rsidRPr="005152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4FCD" w:rsidRPr="00515215">
              <w:rPr>
                <w:rFonts w:ascii="Times New Roman" w:hAnsi="Times New Roman" w:cs="Times New Roman"/>
                <w:sz w:val="22"/>
                <w:szCs w:val="22"/>
              </w:rPr>
              <w:t>to the Office of Equity Compliance (OEC)</w:t>
            </w:r>
            <w:r w:rsidR="006B15EE">
              <w:rPr>
                <w:rFonts w:ascii="Times New Roman" w:hAnsi="Times New Roman" w:cs="Times New Roman"/>
                <w:sz w:val="22"/>
                <w:szCs w:val="22"/>
              </w:rPr>
              <w:t xml:space="preserve"> for </w:t>
            </w:r>
            <w:hyperlink r:id="rId14" w:history="1">
              <w:r w:rsidR="006B15EE" w:rsidRPr="006B15E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Title IX</w:t>
              </w:r>
            </w:hyperlink>
            <w:r w:rsidR="006B15EE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hyperlink r:id="rId15" w:history="1">
              <w:r w:rsidR="006B15EE" w:rsidRPr="006B15E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Non-Discrimination Incidents</w:t>
              </w:r>
            </w:hyperlink>
            <w:r w:rsidR="005F4FCD" w:rsidRPr="005152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  <w:t>To talk to an advocate or learn more about reporting and healing options, contact </w:t>
            </w:r>
            <w:proofErr w:type="spellStart"/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  <w:instrText>HYPERLINK "https://turnaroundinc.org/" \o "link to turnaround page" \t "_blank"</w:instrText>
            </w:r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</w:r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515215" w:rsidRPr="00515215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TurnAround</w:t>
            </w:r>
            <w:proofErr w:type="spellEnd"/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  <w:t>, a 24-hour helpline by calling 443-279-0379 or the </w:t>
            </w:r>
            <w:hyperlink r:id="rId16" w:tgtFrame="_blank" w:history="1">
              <w:r w:rsidR="00515215" w:rsidRPr="0051521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Counseling Center</w:t>
              </w:r>
            </w:hyperlink>
            <w:r w:rsidR="00515215" w:rsidRPr="00515215">
              <w:rPr>
                <w:rFonts w:ascii="Times New Roman" w:hAnsi="Times New Roman" w:cs="Times New Roman"/>
                <w:sz w:val="22"/>
                <w:szCs w:val="22"/>
              </w:rPr>
              <w:t> at 410-704-2512.</w:t>
            </w:r>
          </w:p>
        </w:tc>
      </w:tr>
      <w:tr w:rsidR="00324C7B" w:rsidRPr="001154F1" w14:paraId="0450F631" w14:textId="77777777" w:rsidTr="00BB2B02">
        <w:trPr>
          <w:trHeight w:val="395"/>
        </w:trPr>
        <w:tc>
          <w:tcPr>
            <w:tcW w:w="5000" w:type="pct"/>
            <w:gridSpan w:val="2"/>
          </w:tcPr>
          <w:p w14:paraId="71527B4C" w14:textId="77777777" w:rsidR="00324C7B" w:rsidRPr="001154F1" w:rsidRDefault="00324C7B" w:rsidP="00F23141">
            <w:pPr>
              <w:spacing w:line="240" w:lineRule="auto"/>
              <w:ind w:left="-29"/>
              <w:rPr>
                <w:rStyle w:val="xmarkedconten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54F1">
              <w:rPr>
                <w:rStyle w:val="xmarkedcontent"/>
                <w:rFonts w:ascii="Times New Roman" w:hAnsi="Times New Roman" w:cs="Times New Roman"/>
                <w:sz w:val="22"/>
                <w:szCs w:val="22"/>
              </w:rPr>
              <w:t xml:space="preserve">NSF’s contact information, which is an option but not a requirement, for reporting “abuse of any person” that </w:t>
            </w:r>
            <w:r w:rsidRPr="001154F1">
              <w:rPr>
                <w:rFonts w:ascii="Times New Roman" w:hAnsi="Times New Roman" w:cs="Times New Roman"/>
                <w:sz w:val="22"/>
                <w:szCs w:val="22"/>
              </w:rPr>
              <w:t xml:space="preserve">they are subjected to, have witnessed or became aware of involving an NSF-funded program or activity, in addition to reporting as stated in the tables below. </w:t>
            </w:r>
            <w:r w:rsidRPr="001154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Contact information: NSF Office of Equity and Civil Rights (OECR) at </w:t>
            </w:r>
            <w:hyperlink r:id="rId17" w:history="1">
              <w:r w:rsidRPr="001154F1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programcomplaints@nsf.gov</w:t>
              </w:r>
            </w:hyperlink>
            <w:r w:rsidRPr="001154F1">
              <w:rPr>
                <w:rStyle w:val="xmarkedcontent"/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17727036" w14:textId="77777777" w:rsidR="00515215" w:rsidRDefault="00515215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D3A9E60" w14:textId="7B866C01" w:rsidR="00D600FD" w:rsidRDefault="00324C7B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color w:val="0070C0"/>
          <w:sz w:val="22"/>
          <w:szCs w:val="22"/>
        </w:rPr>
      </w:pPr>
      <w:r w:rsidRPr="00324C7B">
        <w:rPr>
          <w:rFonts w:ascii="Times New Roman" w:eastAsia="Calibri" w:hAnsi="Times New Roman" w:cs="Times New Roman"/>
          <w:b/>
          <w:bCs/>
          <w:sz w:val="22"/>
          <w:szCs w:val="22"/>
        </w:rPr>
        <w:t>Special Considerations (Optional, if applicable</w:t>
      </w:r>
      <w:r w:rsidRPr="005A594E">
        <w:rPr>
          <w:rFonts w:ascii="Times New Roman" w:eastAsia="Calibri" w:hAnsi="Times New Roman" w:cs="Times New Roman"/>
          <w:b/>
          <w:bCs/>
          <w:sz w:val="22"/>
          <w:szCs w:val="22"/>
        </w:rPr>
        <w:t>)</w:t>
      </w:r>
      <w:r w:rsidRPr="005A594E">
        <w:rPr>
          <w:rFonts w:ascii="Times New Roman" w:eastAsia="Calibri" w:hAnsi="Times New Roman" w:cs="Times New Roman"/>
          <w:b/>
          <w:bCs/>
          <w:color w:val="C00000"/>
          <w:sz w:val="22"/>
          <w:szCs w:val="22"/>
        </w:rPr>
        <w:t xml:space="preserve"> [Required if Third Party Partners Involved or Other Special Circumstances]</w:t>
      </w:r>
      <w:r w:rsidRPr="00324C7B">
        <w:rPr>
          <w:rFonts w:ascii="Times New Roman" w:eastAsia="Calibri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2F13BA99" w14:textId="77777777" w:rsidR="00883209" w:rsidRDefault="00883209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color w:val="0070C0"/>
          <w:sz w:val="22"/>
          <w:szCs w:val="22"/>
        </w:rPr>
      </w:pPr>
    </w:p>
    <w:p w14:paraId="532AB223" w14:textId="2800D6B6" w:rsidR="00883209" w:rsidRPr="00324C7B" w:rsidRDefault="00324C7B" w:rsidP="00F23141">
      <w:pPr>
        <w:spacing w:before="0"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Third Party Partners: </w:t>
      </w:r>
      <w:r w:rsidRPr="00324C7B">
        <w:rPr>
          <w:rFonts w:ascii="Times New Roman" w:eastAsia="Calibri" w:hAnsi="Times New Roman" w:cs="Times New Roman"/>
          <w:sz w:val="22"/>
          <w:szCs w:val="22"/>
        </w:rPr>
        <w:t xml:space="preserve">If present in the </w:t>
      </w:r>
      <w:r w:rsidR="005A594E" w:rsidRPr="00324C7B">
        <w:rPr>
          <w:rFonts w:ascii="Times New Roman" w:eastAsia="Calibri" w:hAnsi="Times New Roman" w:cs="Times New Roman"/>
          <w:sz w:val="22"/>
          <w:szCs w:val="22"/>
        </w:rPr>
        <w:t>off campus</w:t>
      </w:r>
      <w:r w:rsidRPr="00324C7B">
        <w:rPr>
          <w:rFonts w:ascii="Times New Roman" w:eastAsia="Calibri" w:hAnsi="Times New Roman" w:cs="Times New Roman"/>
          <w:sz w:val="22"/>
          <w:szCs w:val="22"/>
        </w:rPr>
        <w:t>/off-site working environment, third party partners: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602"/>
        <w:gridCol w:w="5188"/>
      </w:tblGrid>
      <w:tr w:rsidR="00324C7B" w:rsidRPr="00324C7B" w14:paraId="6C17CF5D" w14:textId="77777777" w:rsidTr="00BB2B02">
        <w:tc>
          <w:tcPr>
            <w:tcW w:w="2596" w:type="pct"/>
          </w:tcPr>
          <w:p w14:paraId="06F19F8C" w14:textId="77777777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>Will follow their entities’ related codes of conduct and reporting structures</w:t>
            </w:r>
          </w:p>
        </w:tc>
        <w:tc>
          <w:tcPr>
            <w:tcW w:w="2404" w:type="pct"/>
          </w:tcPr>
          <w:p w14:paraId="7E82698A" w14:textId="77777777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>May report incidences to the PI as listed above</w:t>
            </w:r>
          </w:p>
        </w:tc>
      </w:tr>
      <w:tr w:rsidR="00324C7B" w:rsidRPr="00324C7B" w14:paraId="522BCD02" w14:textId="77777777" w:rsidTr="00883209">
        <w:trPr>
          <w:trHeight w:val="1043"/>
        </w:trPr>
        <w:tc>
          <w:tcPr>
            <w:tcW w:w="5000" w:type="pct"/>
            <w:gridSpan w:val="2"/>
          </w:tcPr>
          <w:p w14:paraId="687B02EB" w14:textId="44EE7F3F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May report incidences when a </w:t>
            </w:r>
            <w:r w:rsidR="005A59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TU student or employee </w:t>
            </w: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is alleged to have engaged in behavior in violation of </w:t>
            </w:r>
            <w:r w:rsidR="005A59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TU </w:t>
            </w: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policy to </w:t>
            </w:r>
            <w:r w:rsidR="005A594E">
              <w:rPr>
                <w:rFonts w:ascii="Times New Roman" w:eastAsia="Calibri" w:hAnsi="Times New Roman" w:cs="Times New Roman"/>
                <w:sz w:val="22"/>
                <w:szCs w:val="22"/>
              </w:rPr>
              <w:t>TU’s OEC</w:t>
            </w: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(sexual misconduct, intimate partner violence, stalking, discrimination and harassment or amorous relationship)</w:t>
            </w:r>
            <w:r w:rsidR="005A59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hyperlink r:id="rId18" w:history="1">
              <w:r w:rsidR="005A594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Submit a Report</w:t>
              </w:r>
            </w:hyperlink>
            <w:r w:rsidR="005A59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or </w:t>
            </w:r>
            <w:r w:rsidR="005A594E">
              <w:rPr>
                <w:rFonts w:ascii="Times New Roman" w:eastAsia="Calibri" w:hAnsi="Times New Roman" w:cs="Times New Roman"/>
                <w:sz w:val="22"/>
                <w:szCs w:val="22"/>
              </w:rPr>
              <w:t>410-704-2020</w:t>
            </w:r>
            <w:r w:rsidR="00774D6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or </w:t>
            </w:r>
            <w:hyperlink r:id="rId19" w:history="1">
              <w:r w:rsidR="00774D6D" w:rsidRPr="00E216E3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</w:rPr>
                <w:t>oec@towson.edu</w:t>
              </w:r>
            </w:hyperlink>
            <w:r w:rsidR="00774D6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and to NSF’s OECR at </w:t>
            </w:r>
            <w:hyperlink r:id="rId20">
              <w:r w:rsidRPr="00D600FD">
                <w:rPr>
                  <w:rFonts w:ascii="Times New Roman" w:eastAsia="Calibri" w:hAnsi="Times New Roman" w:cs="Times New Roman"/>
                  <w:color w:val="2E74B5" w:themeColor="accent5" w:themeShade="BF"/>
                  <w:sz w:val="22"/>
                  <w:szCs w:val="22"/>
                  <w:u w:val="single"/>
                </w:rPr>
                <w:t>programcomplaints@nsf.gov</w:t>
              </w:r>
            </w:hyperlink>
            <w:r w:rsidRPr="00D600FD">
              <w:rPr>
                <w:rFonts w:ascii="Times New Roman" w:eastAsia="Calibri" w:hAnsi="Times New Roman" w:cs="Times New Roman"/>
                <w:color w:val="2E74B5" w:themeColor="accent5" w:themeShade="BF"/>
                <w:sz w:val="22"/>
                <w:szCs w:val="22"/>
              </w:rPr>
              <w:t>.</w:t>
            </w:r>
          </w:p>
        </w:tc>
      </w:tr>
    </w:tbl>
    <w:p w14:paraId="4A20D6B5" w14:textId="77777777" w:rsidR="005A594E" w:rsidRDefault="005A594E" w:rsidP="00F23141">
      <w:pPr>
        <w:spacing w:before="0" w:after="0" w:line="240" w:lineRule="auto"/>
        <w:ind w:right="-180"/>
        <w:rPr>
          <w:rFonts w:ascii="Times New Roman" w:eastAsia="Calibri" w:hAnsi="Times New Roman" w:cs="Times New Roman"/>
          <w:i/>
          <w:iCs/>
          <w:sz w:val="22"/>
          <w:szCs w:val="22"/>
        </w:rPr>
      </w:pPr>
    </w:p>
    <w:p w14:paraId="0479DEF2" w14:textId="36BB4A5E" w:rsidR="00324C7B" w:rsidRPr="00324C7B" w:rsidRDefault="00324C7B" w:rsidP="00F23141">
      <w:pPr>
        <w:spacing w:before="0" w:after="0" w:line="240" w:lineRule="auto"/>
        <w:ind w:right="-180"/>
        <w:rPr>
          <w:rFonts w:ascii="Times New Roman" w:eastAsia="Calibri" w:hAnsi="Times New Roman" w:cs="Times New Roman"/>
          <w:sz w:val="22"/>
          <w:szCs w:val="22"/>
        </w:rPr>
      </w:pPr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Other: </w:t>
      </w:r>
      <w:r w:rsidRPr="00324C7B">
        <w:rPr>
          <w:rFonts w:ascii="Times New Roman" w:eastAsia="Calibri" w:hAnsi="Times New Roman" w:cs="Times New Roman"/>
          <w:sz w:val="22"/>
          <w:szCs w:val="22"/>
        </w:rPr>
        <w:t xml:space="preserve">Special circumstances that necessitate special plans: 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90"/>
      </w:tblGrid>
      <w:tr w:rsidR="00324C7B" w:rsidRPr="001154F1" w14:paraId="46AF05E9" w14:textId="77777777" w:rsidTr="00BB2B02">
        <w:trPr>
          <w:trHeight w:val="800"/>
        </w:trPr>
        <w:tc>
          <w:tcPr>
            <w:tcW w:w="5000" w:type="pct"/>
          </w:tcPr>
          <w:p w14:paraId="1ED40420" w14:textId="6E4FED00" w:rsidR="00324C7B" w:rsidRPr="001154F1" w:rsidRDefault="00324C7B" w:rsidP="00F23141">
            <w:pPr>
              <w:pStyle w:val="xmsonormal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5A594E">
              <w:rPr>
                <w:rStyle w:val="xmarkedcontent"/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[Provide details. Examples:</w:t>
            </w:r>
            <w:r w:rsidRPr="005A594E">
              <w:rPr>
                <w:rFonts w:ascii="Times New Roman" w:hAnsi="Times New Roman" w:cs="Times New Roman"/>
                <w:i/>
                <w:iCs/>
                <w:color w:val="C00000"/>
              </w:rPr>
              <w:t xml:space="preserve"> Participants are at sea without ability to </w:t>
            </w:r>
            <w:r w:rsidR="0071384F" w:rsidRPr="005A594E">
              <w:rPr>
                <w:rFonts w:ascii="Times New Roman" w:hAnsi="Times New Roman" w:cs="Times New Roman"/>
                <w:i/>
                <w:iCs/>
                <w:color w:val="C00000"/>
              </w:rPr>
              <w:t>contact</w:t>
            </w:r>
            <w:r w:rsidRPr="005A594E">
              <w:rPr>
                <w:rFonts w:ascii="Times New Roman" w:hAnsi="Times New Roman" w:cs="Times New Roman"/>
                <w:i/>
                <w:iCs/>
                <w:color w:val="C00000"/>
              </w:rPr>
              <w:t xml:space="preserve"> land; local transportation to a safe space is not available; variance in cultural norms might necessitate advance awareness training]</w:t>
            </w:r>
          </w:p>
        </w:tc>
      </w:tr>
    </w:tbl>
    <w:p w14:paraId="04B844A2" w14:textId="77777777" w:rsidR="005A594E" w:rsidRDefault="005A594E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2C7B1A11" w14:textId="22EA56BA" w:rsidR="00D600FD" w:rsidRDefault="00324C7B" w:rsidP="0071384F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324C7B">
        <w:rPr>
          <w:rFonts w:ascii="Times New Roman" w:eastAsia="Calibri" w:hAnsi="Times New Roman" w:cs="Times New Roman"/>
          <w:b/>
          <w:bCs/>
          <w:sz w:val="22"/>
          <w:szCs w:val="22"/>
        </w:rPr>
        <w:t>The following behaviors will also be addressed as described below:</w:t>
      </w:r>
    </w:p>
    <w:p w14:paraId="1ED74452" w14:textId="77777777" w:rsidR="00883209" w:rsidRPr="0071384F" w:rsidRDefault="00883209" w:rsidP="0071384F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BDCB78E" w14:textId="4C494424" w:rsidR="00D600FD" w:rsidRDefault="00324C7B" w:rsidP="00883209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5A594E">
        <w:rPr>
          <w:rFonts w:ascii="Times New Roman" w:eastAsia="Calibri" w:hAnsi="Times New Roman" w:cs="Times New Roman"/>
          <w:b/>
          <w:bCs/>
          <w:sz w:val="22"/>
          <w:szCs w:val="22"/>
        </w:rPr>
        <w:t>Harassment, Stalking, Sexual Misconduct, Partner Violence; Violations of Discrimination Policy; Cases of Amorous Relationships</w:t>
      </w:r>
    </w:p>
    <w:p w14:paraId="6AC1AC7E" w14:textId="77777777" w:rsidR="00883209" w:rsidRPr="00883209" w:rsidRDefault="00883209" w:rsidP="00883209">
      <w:pPr>
        <w:pStyle w:val="ListParagraph"/>
        <w:spacing w:before="0" w:after="0" w:line="240" w:lineRule="auto"/>
        <w:ind w:left="360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550"/>
        <w:gridCol w:w="3494"/>
        <w:gridCol w:w="1746"/>
      </w:tblGrid>
      <w:tr w:rsidR="00324C7B" w:rsidRPr="00324C7B" w14:paraId="40768BF0" w14:textId="77777777" w:rsidTr="00BB2B02">
        <w:trPr>
          <w:trHeight w:val="221"/>
        </w:trPr>
        <w:tc>
          <w:tcPr>
            <w:tcW w:w="2572" w:type="pct"/>
          </w:tcPr>
          <w:p w14:paraId="526CCECC" w14:textId="7C7CA9B4" w:rsidR="00324C7B" w:rsidRPr="00324C7B" w:rsidRDefault="00D600FD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Process/Method for Making Incident Reports</w:t>
            </w:r>
          </w:p>
        </w:tc>
        <w:tc>
          <w:tcPr>
            <w:tcW w:w="1619" w:type="pct"/>
          </w:tcPr>
          <w:p w14:paraId="3346489E" w14:textId="64DD3074" w:rsidR="00324C7B" w:rsidRPr="00324C7B" w:rsidRDefault="00D600FD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How Reports are Received</w:t>
            </w:r>
          </w:p>
        </w:tc>
        <w:tc>
          <w:tcPr>
            <w:tcW w:w="809" w:type="pct"/>
          </w:tcPr>
          <w:p w14:paraId="2A5CAD71" w14:textId="6DA94890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Resolution of </w:t>
            </w:r>
            <w:r w:rsidR="00D600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Reports</w:t>
            </w:r>
          </w:p>
        </w:tc>
      </w:tr>
      <w:tr w:rsidR="00324C7B" w:rsidRPr="00324C7B" w14:paraId="2D3315ED" w14:textId="77777777" w:rsidTr="00BB2B02">
        <w:trPr>
          <w:trHeight w:val="1570"/>
        </w:trPr>
        <w:tc>
          <w:tcPr>
            <w:tcW w:w="2572" w:type="pct"/>
          </w:tcPr>
          <w:p w14:paraId="1EE33F65" w14:textId="438BE376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Reports will be made to the PI, who makes reports to </w:t>
            </w:r>
            <w:r w:rsidR="005A594E">
              <w:rPr>
                <w:rFonts w:ascii="Times New Roman" w:eastAsia="Calibri" w:hAnsi="Times New Roman" w:cs="Times New Roman"/>
                <w:sz w:val="22"/>
                <w:szCs w:val="22"/>
              </w:rPr>
              <w:t>TU’s Office of Equity Compliance (OEC)</w:t>
            </w: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14:paraId="0F03CAEE" w14:textId="77777777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F8CB9A5" w14:textId="1CA95DFF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Should reports need to be made to someone other than the PI, individuals may report directly to OEC. Incident reports can be made by any individual, regardless of affiliation to </w:t>
            </w:r>
            <w:r w:rsidR="005A594E"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>U Boulder or the project.</w:t>
            </w:r>
          </w:p>
        </w:tc>
        <w:tc>
          <w:tcPr>
            <w:tcW w:w="1619" w:type="pct"/>
          </w:tcPr>
          <w:p w14:paraId="1CABE238" w14:textId="77777777" w:rsidR="00883209" w:rsidRDefault="00324C7B" w:rsidP="00F23141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Report to PI in person, phone call or email. </w:t>
            </w:r>
          </w:p>
          <w:p w14:paraId="1A3E8360" w14:textId="77777777" w:rsidR="00883209" w:rsidRDefault="00324C7B" w:rsidP="00F23141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PI sends all reports to OEC: </w:t>
            </w:r>
            <w:hyperlink r:id="rId21" w:history="1">
              <w:r w:rsidR="005A594E" w:rsidRPr="00883209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Submit a Report</w:t>
              </w:r>
            </w:hyperlink>
            <w:r w:rsidR="005A594E" w:rsidRPr="008832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94E"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>or 410-704-2020</w:t>
            </w:r>
            <w:r w:rsidR="00774D6D"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or </w:t>
            </w:r>
            <w:hyperlink r:id="rId22" w:history="1">
              <w:r w:rsidR="00774D6D" w:rsidRPr="00883209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</w:rPr>
                <w:t>oec@towson.edu</w:t>
              </w:r>
            </w:hyperlink>
            <w:r w:rsidR="00774D6D"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01765BF2" w14:textId="45EFC3FC" w:rsidR="00324C7B" w:rsidRPr="00883209" w:rsidRDefault="00324C7B" w:rsidP="00F23141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>Any individual may send reports to OEC.</w:t>
            </w:r>
          </w:p>
        </w:tc>
        <w:tc>
          <w:tcPr>
            <w:tcW w:w="809" w:type="pct"/>
          </w:tcPr>
          <w:p w14:paraId="34B209EA" w14:textId="7C396B50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>OEC process</w:t>
            </w:r>
          </w:p>
        </w:tc>
      </w:tr>
    </w:tbl>
    <w:p w14:paraId="51D6C155" w14:textId="77777777" w:rsidR="0071384F" w:rsidRPr="00883209" w:rsidRDefault="0071384F" w:rsidP="00883209">
      <w:pPr>
        <w:spacing w:before="0" w:after="0" w:line="240" w:lineRule="auto"/>
        <w:ind w:right="-180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23B13FC7" w14:textId="74915C83" w:rsidR="00D600FD" w:rsidRDefault="00324C7B" w:rsidP="00883209">
      <w:pPr>
        <w:pStyle w:val="ListParagraph"/>
        <w:numPr>
          <w:ilvl w:val="0"/>
          <w:numId w:val="12"/>
        </w:numPr>
        <w:spacing w:before="0" w:after="0" w:line="240" w:lineRule="auto"/>
        <w:ind w:right="-180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5A594E">
        <w:rPr>
          <w:rFonts w:ascii="Times New Roman" w:eastAsia="Calibri" w:hAnsi="Times New Roman" w:cs="Times New Roman"/>
          <w:b/>
          <w:bCs/>
          <w:sz w:val="22"/>
          <w:szCs w:val="22"/>
        </w:rPr>
        <w:t>Bullying, Hazing and Other Unwelcome, Offensive, Indecent, Obscene, or Disorderly Conduct (not otherwise covered above</w:t>
      </w:r>
    </w:p>
    <w:p w14:paraId="4688F916" w14:textId="77777777" w:rsidR="00883209" w:rsidRPr="00883209" w:rsidRDefault="00883209" w:rsidP="00883209">
      <w:pPr>
        <w:pStyle w:val="ListParagraph"/>
        <w:spacing w:before="0" w:after="0" w:line="240" w:lineRule="auto"/>
        <w:ind w:left="360" w:right="-180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490"/>
        <w:gridCol w:w="4981"/>
        <w:gridCol w:w="3319"/>
      </w:tblGrid>
      <w:tr w:rsidR="00324C7B" w:rsidRPr="00324C7B" w14:paraId="7E5BCCE9" w14:textId="77777777" w:rsidTr="00BB2B02">
        <w:trPr>
          <w:trHeight w:val="197"/>
        </w:trPr>
        <w:tc>
          <w:tcPr>
            <w:tcW w:w="1154" w:type="pct"/>
          </w:tcPr>
          <w:p w14:paraId="0A843E18" w14:textId="13F79551" w:rsidR="00324C7B" w:rsidRPr="00324C7B" w:rsidRDefault="00D600FD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Process/Method for Making Incident Reports</w:t>
            </w:r>
          </w:p>
        </w:tc>
        <w:tc>
          <w:tcPr>
            <w:tcW w:w="2308" w:type="pct"/>
          </w:tcPr>
          <w:p w14:paraId="0E4ED725" w14:textId="29A9E73A" w:rsidR="00324C7B" w:rsidRPr="00324C7B" w:rsidRDefault="00D600FD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How Reports are Received</w:t>
            </w:r>
          </w:p>
        </w:tc>
        <w:tc>
          <w:tcPr>
            <w:tcW w:w="1538" w:type="pct"/>
          </w:tcPr>
          <w:p w14:paraId="01A0514E" w14:textId="2BC27000" w:rsidR="00324C7B" w:rsidRPr="00324C7B" w:rsidRDefault="00D600FD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Resolution of 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Reports</w:t>
            </w:r>
          </w:p>
        </w:tc>
      </w:tr>
      <w:tr w:rsidR="00324C7B" w:rsidRPr="00324C7B" w14:paraId="7E94FBB4" w14:textId="77777777" w:rsidTr="00BB2B02">
        <w:trPr>
          <w:trHeight w:val="2762"/>
        </w:trPr>
        <w:tc>
          <w:tcPr>
            <w:tcW w:w="1154" w:type="pct"/>
          </w:tcPr>
          <w:p w14:paraId="22D113F6" w14:textId="77777777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>Reports will be made to the PI.</w:t>
            </w:r>
          </w:p>
          <w:p w14:paraId="49F79969" w14:textId="77777777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AC53134" w14:textId="77777777" w:rsidR="00324C7B" w:rsidRPr="00324C7B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sz w:val="22"/>
                <w:szCs w:val="22"/>
              </w:rPr>
              <w:t>Should reports need to be made to someone other than the PI, the contact(s) is/are:</w:t>
            </w:r>
          </w:p>
          <w:p w14:paraId="39FD6C7C" w14:textId="77777777" w:rsidR="00324C7B" w:rsidRPr="00774D6D" w:rsidRDefault="00324C7B" w:rsidP="00F23141">
            <w:p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4D6D">
              <w:rPr>
                <w:rFonts w:ascii="Times New Roman" w:eastAsia="Calibri" w:hAnsi="Times New Roman" w:cs="Times New Roman"/>
                <w:color w:val="C00000"/>
                <w:sz w:val="22"/>
                <w:szCs w:val="22"/>
              </w:rPr>
              <w:t>[Provide alternative contact(s) such as PI’s supervisor]</w:t>
            </w:r>
          </w:p>
        </w:tc>
        <w:tc>
          <w:tcPr>
            <w:tcW w:w="2308" w:type="pct"/>
          </w:tcPr>
          <w:p w14:paraId="714E5515" w14:textId="77777777" w:rsidR="00883209" w:rsidRDefault="00324C7B" w:rsidP="00F23141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>Report to PI in person, phone call or email.</w:t>
            </w:r>
          </w:p>
          <w:p w14:paraId="133D9E10" w14:textId="3358D0C8" w:rsidR="00324C7B" w:rsidRPr="00883209" w:rsidRDefault="00324C7B" w:rsidP="00F23141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3209">
              <w:rPr>
                <w:rFonts w:ascii="Times New Roman" w:eastAsia="Calibri" w:hAnsi="Times New Roman" w:cs="Times New Roman"/>
                <w:sz w:val="22"/>
                <w:szCs w:val="22"/>
              </w:rPr>
              <w:t>PI should report, for those engaged in the behavior, information to:</w:t>
            </w:r>
          </w:p>
          <w:p w14:paraId="5B58A5AC" w14:textId="77777777" w:rsidR="00774D6D" w:rsidRPr="00774D6D" w:rsidRDefault="00324C7B" w:rsidP="00774D6D">
            <w:pPr>
              <w:pStyle w:val="ListParagraph"/>
              <w:numPr>
                <w:ilvl w:val="0"/>
                <w:numId w:val="13"/>
              </w:num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4D6D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For Staff and Faculty</w:t>
            </w:r>
            <w:r w:rsidRPr="00774D6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– </w:t>
            </w:r>
            <w:hyperlink r:id="rId23" w:history="1">
              <w:r w:rsidR="00774D6D" w:rsidRPr="00774D6D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</w:rPr>
                <w:t>TU HR Faculty &amp; Staff Relations</w:t>
              </w:r>
            </w:hyperlink>
            <w:r w:rsidR="00774D6D" w:rsidRPr="00774D6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774D6D" w:rsidRPr="00774D6D">
              <w:rPr>
                <w:rFonts w:ascii="Times New Roman" w:hAnsi="Times New Roman" w:cs="Times New Roman"/>
                <w:sz w:val="22"/>
                <w:szCs w:val="22"/>
              </w:rPr>
              <w:t xml:space="preserve">and refer individuals to their </w:t>
            </w:r>
            <w:hyperlink r:id="rId24" w:history="1">
              <w:r w:rsidR="00774D6D" w:rsidRPr="00774D6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HR Partner</w:t>
              </w:r>
            </w:hyperlink>
            <w:r w:rsidR="00774D6D" w:rsidRPr="00774D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74D6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14:paraId="4A873A40" w14:textId="2ECE5AD0" w:rsidR="00774D6D" w:rsidRPr="00774D6D" w:rsidRDefault="00324C7B" w:rsidP="00774D6D">
            <w:pPr>
              <w:pStyle w:val="ListParagraph"/>
              <w:numPr>
                <w:ilvl w:val="0"/>
                <w:numId w:val="13"/>
              </w:num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4D6D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For Students</w:t>
            </w:r>
            <w:r w:rsidRPr="00774D6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– </w:t>
            </w:r>
            <w:hyperlink r:id="rId25" w:history="1">
              <w:r w:rsidR="00774D6D" w:rsidRPr="00774D6D">
                <w:rPr>
                  <w:rStyle w:val="Hyperlink"/>
                  <w:rFonts w:ascii="Times New Roman" w:eastAsia="Calibri" w:hAnsi="Times New Roman" w:cs="Times New Roman"/>
                  <w:sz w:val="22"/>
                  <w:szCs w:val="22"/>
                </w:rPr>
                <w:t>TU Office of Student Accountability &amp; Restorative Practices</w:t>
              </w:r>
            </w:hyperlink>
          </w:p>
          <w:p w14:paraId="347588B2" w14:textId="1380AD5B" w:rsidR="00324C7B" w:rsidRPr="00774D6D" w:rsidRDefault="00324C7B" w:rsidP="00774D6D">
            <w:pPr>
              <w:pStyle w:val="ListParagraph"/>
              <w:numPr>
                <w:ilvl w:val="0"/>
                <w:numId w:val="13"/>
              </w:num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4D6D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Reports to other contacts</w:t>
            </w:r>
            <w:r w:rsidRPr="00774D6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are made as follows:</w:t>
            </w:r>
          </w:p>
          <w:p w14:paraId="1C09EE22" w14:textId="01194673" w:rsidR="00324C7B" w:rsidRPr="00774D6D" w:rsidRDefault="00324C7B" w:rsidP="00F23141">
            <w:pPr>
              <w:spacing w:before="0" w:after="12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4D6D">
              <w:rPr>
                <w:rFonts w:ascii="Times New Roman" w:eastAsia="Calibri" w:hAnsi="Times New Roman" w:cs="Times New Roman"/>
                <w:color w:val="C00000"/>
                <w:sz w:val="22"/>
                <w:szCs w:val="22"/>
              </w:rPr>
              <w:t>[Provide contact information]</w:t>
            </w:r>
          </w:p>
        </w:tc>
        <w:tc>
          <w:tcPr>
            <w:tcW w:w="1538" w:type="pct"/>
          </w:tcPr>
          <w:p w14:paraId="44013D2F" w14:textId="77777777" w:rsidR="00324C7B" w:rsidRPr="00774D6D" w:rsidRDefault="00324C7B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4D6D">
              <w:rPr>
                <w:rFonts w:ascii="Times New Roman" w:eastAsia="Calibri" w:hAnsi="Times New Roman" w:cs="Times New Roman"/>
                <w:color w:val="C00000"/>
                <w:sz w:val="22"/>
                <w:szCs w:val="22"/>
              </w:rPr>
              <w:t>[Describe steps for resolution]</w:t>
            </w:r>
          </w:p>
        </w:tc>
      </w:tr>
    </w:tbl>
    <w:p w14:paraId="1AAA98B1" w14:textId="77777777" w:rsidR="0071384F" w:rsidRDefault="0071384F" w:rsidP="0071384F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0C082FCB" w14:textId="2A405A3C" w:rsidR="00883209" w:rsidRDefault="00324C7B" w:rsidP="0071384F">
      <w:pPr>
        <w:spacing w:before="0" w:after="0" w:line="240" w:lineRule="auto"/>
        <w:rPr>
          <w:rFonts w:ascii="Times New Roman" w:eastAsia="Calibri" w:hAnsi="Times New Roman" w:cs="Times New Roman"/>
          <w:i/>
          <w:iCs/>
          <w:sz w:val="22"/>
          <w:szCs w:val="22"/>
        </w:rPr>
      </w:pPr>
      <w:r w:rsidRPr="0071384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Plan Dissemination  </w:t>
      </w:r>
      <w:r w:rsidRPr="0071384F">
        <w:rPr>
          <w:rFonts w:ascii="Times New Roman" w:eastAsia="Calibri" w:hAnsi="Times New Roman" w:cs="Times New Roman"/>
          <w:i/>
          <w:iCs/>
          <w:sz w:val="22"/>
          <w:szCs w:val="22"/>
        </w:rPr>
        <w:t>The plan will be disseminated to individuals participating in the off-campus or off-site research prior to departure as follows:</w:t>
      </w:r>
    </w:p>
    <w:p w14:paraId="00AFD52A" w14:textId="77777777" w:rsidR="00883209" w:rsidRPr="0071384F" w:rsidRDefault="00883209" w:rsidP="0071384F">
      <w:pPr>
        <w:spacing w:before="0" w:after="0" w:line="240" w:lineRule="auto"/>
        <w:rPr>
          <w:rFonts w:ascii="Times New Roman" w:eastAsia="Calibri" w:hAnsi="Times New Roman" w:cs="Times New Roman"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24C7B" w:rsidRPr="001154F1" w14:paraId="4AC55FBE" w14:textId="77777777" w:rsidTr="00BB2B02">
        <w:tc>
          <w:tcPr>
            <w:tcW w:w="5000" w:type="pct"/>
          </w:tcPr>
          <w:p w14:paraId="49F4AE09" w14:textId="77777777" w:rsidR="00324C7B" w:rsidRPr="0071384F" w:rsidRDefault="00324C7B" w:rsidP="00F23141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</w:pPr>
            <w:r w:rsidRPr="0071384F">
              <w:rPr>
                <w:rStyle w:val="xmarkedcontent"/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 xml:space="preserve">[Detail who the plan </w:t>
            </w:r>
            <w:r w:rsidRPr="0071384F">
              <w:rPr>
                <w:rFonts w:ascii="Times New Roman" w:hAnsi="Times New Roman" w:cs="Times New Roman"/>
                <w:i/>
                <w:iCs/>
                <w:color w:val="C00000"/>
                <w:sz w:val="22"/>
                <w:szCs w:val="22"/>
              </w:rPr>
              <w:t>will be disseminated to (include subrecipient or collaborative individuals participating in off-campus/off-site research), method and timeline for dissemination]</w:t>
            </w:r>
          </w:p>
        </w:tc>
      </w:tr>
    </w:tbl>
    <w:p w14:paraId="1496B624" w14:textId="77777777" w:rsidR="0071384F" w:rsidRDefault="0071384F" w:rsidP="00F23141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2354CD55" w14:textId="6CFB3794" w:rsidR="0071384F" w:rsidRDefault="00324C7B" w:rsidP="00F23141">
      <w:pPr>
        <w:spacing w:before="0" w:after="0" w:line="240" w:lineRule="auto"/>
        <w:rPr>
          <w:rFonts w:ascii="Times New Roman" w:eastAsia="Calibri" w:hAnsi="Times New Roman" w:cs="Times New Roman"/>
          <w:i/>
          <w:iCs/>
          <w:sz w:val="22"/>
          <w:szCs w:val="22"/>
        </w:rPr>
      </w:pPr>
      <w:r w:rsidRPr="00324C7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PI Certification  </w:t>
      </w:r>
      <w:proofErr w:type="gramStart"/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>As</w:t>
      </w:r>
      <w:proofErr w:type="gramEnd"/>
      <w:r w:rsidR="0071384F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 </w:t>
      </w:r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PI of subject project, I will implement this plan as proposed. I understand that it is my responsibility to implement this plan and to uphold the </w:t>
      </w:r>
      <w:r w:rsidR="0071384F">
        <w:rPr>
          <w:rFonts w:ascii="Times New Roman" w:eastAsia="Calibri" w:hAnsi="Times New Roman" w:cs="Times New Roman"/>
          <w:i/>
          <w:iCs/>
          <w:sz w:val="22"/>
          <w:szCs w:val="22"/>
        </w:rPr>
        <w:t>Towson University</w:t>
      </w:r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 related code of conduct policies and </w:t>
      </w:r>
      <w:r w:rsidR="0071384F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TU’s </w:t>
      </w:r>
      <w:hyperlink r:id="rId26" w:history="1">
        <w:r w:rsidR="0071384F" w:rsidRPr="0071384F">
          <w:rPr>
            <w:rStyle w:val="Hyperlink"/>
            <w:rFonts w:ascii="Times New Roman" w:eastAsia="Calibri" w:hAnsi="Times New Roman" w:cs="Times New Roman"/>
            <w:i/>
            <w:iCs/>
            <w:sz w:val="22"/>
            <w:szCs w:val="22"/>
          </w:rPr>
          <w:t>06-01.60 – Policy on Sexual Harassment and Other Sexual Misconduct</w:t>
        </w:r>
      </w:hyperlink>
      <w:r w:rsidR="0071384F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, and </w:t>
      </w:r>
      <w:hyperlink r:id="rId27" w:history="1">
        <w:r w:rsidR="0071384F" w:rsidRPr="0071384F">
          <w:rPr>
            <w:rStyle w:val="Hyperlink"/>
            <w:rFonts w:ascii="Times New Roman" w:eastAsia="Calibri" w:hAnsi="Times New Roman" w:cs="Times New Roman"/>
            <w:i/>
            <w:iCs/>
            <w:sz w:val="22"/>
            <w:szCs w:val="22"/>
          </w:rPr>
          <w:t>06-01.00 – Policy Prohibiting Discrimination</w:t>
        </w:r>
      </w:hyperlink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. Should reports need to be made to the NSF according to their </w:t>
      </w:r>
      <w:hyperlink r:id="rId28" w:history="1">
        <w:r w:rsidRPr="00774D6D">
          <w:rPr>
            <w:rFonts w:ascii="Times New Roman" w:eastAsia="Calibri" w:hAnsi="Times New Roman" w:cs="Times New Roman"/>
            <w:i/>
            <w:iCs/>
            <w:color w:val="4472C4" w:themeColor="accent1"/>
            <w:sz w:val="22"/>
            <w:szCs w:val="22"/>
            <w:u w:val="single"/>
          </w:rPr>
          <w:t>reporting requirements</w:t>
        </w:r>
      </w:hyperlink>
      <w:r w:rsidRPr="00324C7B">
        <w:rPr>
          <w:rFonts w:ascii="Times New Roman" w:eastAsia="Calibri" w:hAnsi="Times New Roman" w:cs="Times New Roman"/>
          <w:i/>
          <w:iCs/>
          <w:sz w:val="22"/>
          <w:szCs w:val="22"/>
        </w:rPr>
        <w:t>, this plan may be used as part of related investigations and decision to continue funding of this project.</w:t>
      </w:r>
    </w:p>
    <w:p w14:paraId="3D5613BF" w14:textId="77777777" w:rsidR="00883209" w:rsidRPr="00324C7B" w:rsidRDefault="00883209" w:rsidP="00F23141">
      <w:pPr>
        <w:spacing w:before="0" w:after="0" w:line="240" w:lineRule="auto"/>
        <w:rPr>
          <w:rFonts w:ascii="Times New Roman" w:eastAsia="Calibri" w:hAnsi="Times New Roman" w:cs="Times New Roman"/>
          <w:i/>
          <w:iCs/>
          <w:sz w:val="22"/>
          <w:szCs w:val="22"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410"/>
        <w:gridCol w:w="6531"/>
        <w:gridCol w:w="717"/>
        <w:gridCol w:w="2132"/>
      </w:tblGrid>
      <w:tr w:rsidR="00883209" w:rsidRPr="00324C7B" w14:paraId="25107AA2" w14:textId="77777777" w:rsidTr="00883209">
        <w:trPr>
          <w:trHeight w:val="467"/>
        </w:trPr>
        <w:tc>
          <w:tcPr>
            <w:tcW w:w="665" w:type="pct"/>
          </w:tcPr>
          <w:p w14:paraId="061B21EF" w14:textId="77777777" w:rsidR="00883209" w:rsidRPr="00324C7B" w:rsidRDefault="00883209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>PI Signature</w:t>
            </w:r>
          </w:p>
        </w:tc>
        <w:tc>
          <w:tcPr>
            <w:tcW w:w="3038" w:type="pct"/>
          </w:tcPr>
          <w:p w14:paraId="5C0BF01D" w14:textId="05256187" w:rsidR="00883209" w:rsidRPr="00324C7B" w:rsidRDefault="00883209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98" w:type="pct"/>
          </w:tcPr>
          <w:p w14:paraId="73708722" w14:textId="77777777" w:rsidR="00883209" w:rsidRPr="00324C7B" w:rsidRDefault="00883209" w:rsidP="00F2314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324C7B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>Date: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i/>
              <w:iCs/>
              <w:color w:val="0070C0"/>
              <w:sz w:val="22"/>
              <w:szCs w:val="22"/>
            </w:rPr>
            <w:id w:val="-141909068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pct"/>
              </w:tcPr>
              <w:p w14:paraId="51076DEA" w14:textId="3AA58E15" w:rsidR="00883209" w:rsidRPr="00324C7B" w:rsidRDefault="00883209" w:rsidP="00F23141">
                <w:pPr>
                  <w:spacing w:before="0" w:after="0" w:line="240" w:lineRule="auto"/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color w:val="0070C0"/>
                    <w:sz w:val="22"/>
                    <w:szCs w:val="22"/>
                  </w:rPr>
                </w:pPr>
                <w:r w:rsidRPr="00AF252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742469E" w14:textId="77777777" w:rsidR="001F187F" w:rsidRPr="001154F1" w:rsidRDefault="001F187F" w:rsidP="00F2314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FE80860" w14:textId="77777777" w:rsidR="004D5107" w:rsidRDefault="004D5107" w:rsidP="00F2314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9EDB853" w14:textId="50106463" w:rsidR="001F187F" w:rsidRPr="001154F1" w:rsidRDefault="001F187F" w:rsidP="00F23141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154F1">
        <w:rPr>
          <w:rFonts w:ascii="Times New Roman" w:hAnsi="Times New Roman" w:cs="Times New Roman"/>
          <w:b/>
          <w:bCs/>
          <w:sz w:val="22"/>
          <w:szCs w:val="22"/>
        </w:rPr>
        <w:t>References &amp; Resources:</w:t>
      </w:r>
    </w:p>
    <w:p w14:paraId="7A7C1538" w14:textId="7B12EE98" w:rsidR="001F187F" w:rsidRPr="001154F1" w:rsidRDefault="004D5107" w:rsidP="00F23141">
      <w:pPr>
        <w:numPr>
          <w:ilvl w:val="0"/>
          <w:numId w:val="7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hyperlink r:id="rId29" w:history="1">
        <w:r w:rsidR="001F187F" w:rsidRPr="004D5107">
          <w:rPr>
            <w:rStyle w:val="Hyperlink"/>
            <w:rFonts w:ascii="Times New Roman" w:hAnsi="Times New Roman" w:cs="Times New Roman"/>
            <w:sz w:val="22"/>
            <w:szCs w:val="22"/>
          </w:rPr>
          <w:t>NSF - Proposal &amp; Award Policies &amp; Procedures Guide (PAPPG)</w:t>
        </w:r>
      </w:hyperlink>
    </w:p>
    <w:p w14:paraId="0546F511" w14:textId="3B7C694F" w:rsidR="001F187F" w:rsidRPr="001154F1" w:rsidRDefault="004D5107" w:rsidP="00F23141">
      <w:pPr>
        <w:numPr>
          <w:ilvl w:val="0"/>
          <w:numId w:val="7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hyperlink r:id="rId30" w:history="1">
        <w:r w:rsidR="001F187F" w:rsidRPr="004D5107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NSF - </w:t>
        </w:r>
        <w:r w:rsidRPr="004D5107">
          <w:rPr>
            <w:rStyle w:val="Hyperlink"/>
            <w:rFonts w:ascii="Times New Roman" w:hAnsi="Times New Roman" w:cs="Times New Roman"/>
            <w:sz w:val="22"/>
            <w:szCs w:val="22"/>
          </w:rPr>
          <w:t>Safe and Inclusive Working Environments for Off-Campus and Off-Site Research</w:t>
        </w:r>
      </w:hyperlink>
    </w:p>
    <w:p w14:paraId="657D73FF" w14:textId="77777777" w:rsidR="001F187F" w:rsidRPr="001154F1" w:rsidRDefault="001F187F" w:rsidP="00F2314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56999AF" w14:textId="77777777" w:rsidR="002E246D" w:rsidRPr="001154F1" w:rsidRDefault="002E246D" w:rsidP="00F2314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2E246D" w:rsidRPr="001154F1" w:rsidSect="005A257D">
      <w:headerReference w:type="default" r:id="rId31"/>
      <w:footerReference w:type="default" r:id="rId32"/>
      <w:headerReference w:type="first" r:id="rId33"/>
      <w:footerReference w:type="first" r:id="rId34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53DC" w14:textId="77777777" w:rsidR="00FB44D2" w:rsidRDefault="00FB44D2" w:rsidP="00B028D5">
      <w:r>
        <w:separator/>
      </w:r>
    </w:p>
  </w:endnote>
  <w:endnote w:type="continuationSeparator" w:id="0">
    <w:p w14:paraId="0CA666EA" w14:textId="77777777" w:rsidR="00FB44D2" w:rsidRDefault="00FB44D2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92CA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0A61B5" wp14:editId="4853212A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3CCED" w14:textId="41222593" w:rsidR="00471916" w:rsidRPr="00471916" w:rsidRDefault="00FB44D2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Office of Sponsored Program &amp; Research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 University - 8000 York Rd, Towson MD 21252 - 410-704-</w:t>
                          </w: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2236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ospr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A61B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7A23CCED" w14:textId="41222593" w:rsidR="00471916" w:rsidRPr="00471916" w:rsidRDefault="00FB44D2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Sponsored Program &amp; Research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</w:t>
                    </w: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2236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ospr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265A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195FDE" wp14:editId="4B7F9FD7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A29469" w14:textId="63D54FDC" w:rsidR="002E246D" w:rsidRPr="00471916" w:rsidRDefault="00FB44D2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Office of Sponsored Programs &amp; Research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Towson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</w:t>
                          </w: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2236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ospr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95FD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 filled="f" stroked="f" strokeweight=".5pt">
              <v:textbox inset="0,0,0,0">
                <w:txbxContent>
                  <w:p w14:paraId="1CA29469" w14:textId="63D54FDC" w:rsidR="002E246D" w:rsidRPr="00471916" w:rsidRDefault="00FB44D2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Sponsored Programs &amp; Research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</w:t>
                    </w: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2236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ospr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704B" w14:textId="77777777" w:rsidR="00FB44D2" w:rsidRDefault="00FB44D2" w:rsidP="00B028D5">
      <w:r>
        <w:separator/>
      </w:r>
    </w:p>
  </w:footnote>
  <w:footnote w:type="continuationSeparator" w:id="0">
    <w:p w14:paraId="208239FF" w14:textId="77777777" w:rsidR="00FB44D2" w:rsidRDefault="00FB44D2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C883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6912C" wp14:editId="400C18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E34E7" w14:textId="77777777" w:rsidR="002E246D" w:rsidRDefault="002E246D">
    <w:pPr>
      <w:pStyle w:val="Header"/>
    </w:pPr>
  </w:p>
  <w:p w14:paraId="77108A36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2C1BE1" wp14:editId="0F36557E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4D26A8" w14:textId="040D4F31" w:rsidR="00C6135F" w:rsidRDefault="00FB44D2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NSF Safe and Inclusive Working Environments</w:t>
                          </w:r>
                        </w:p>
                        <w:p w14:paraId="31D0CE81" w14:textId="059B914B" w:rsidR="00C6135F" w:rsidRDefault="00FB44D2" w:rsidP="00FB44D2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For Off-Campus or Off-Site Research</w:t>
                          </w:r>
                        </w:p>
                        <w:p w14:paraId="6E25D0FA" w14:textId="01B08DA4" w:rsidR="00FB44D2" w:rsidRPr="00FB44D2" w:rsidRDefault="00FB44D2" w:rsidP="00FB44D2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1B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 filled="f" stroked="f" strokeweight=".5pt">
              <v:textbox inset="0,0,0,0">
                <w:txbxContent>
                  <w:p w14:paraId="334D26A8" w14:textId="040D4F31" w:rsidR="00C6135F" w:rsidRDefault="00FB44D2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NSF Safe and Inclusive Working Environments</w:t>
                    </w:r>
                  </w:p>
                  <w:p w14:paraId="31D0CE81" w14:textId="059B914B" w:rsidR="00C6135F" w:rsidRDefault="00FB44D2" w:rsidP="00FB44D2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For Off-Campus or Off-Site Research</w:t>
                    </w:r>
                  </w:p>
                  <w:p w14:paraId="6E25D0FA" w14:textId="01B08DA4" w:rsidR="00FB44D2" w:rsidRPr="00FB44D2" w:rsidRDefault="00FB44D2" w:rsidP="00FB44D2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A7294" wp14:editId="1E8A6D43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4EC0D" w14:textId="77777777" w:rsidR="00FB44D2" w:rsidRDefault="00FB44D2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Sponsored </w:t>
                          </w:r>
                        </w:p>
                        <w:p w14:paraId="4505FAB8" w14:textId="1C7990CE" w:rsidR="003A0B0C" w:rsidRPr="003A0B0C" w:rsidRDefault="00FB44D2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Programs &amp;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A7294" id="Text Box 11" o:spid="_x0000_s1028" type="#_x0000_t202" style="position:absolute;margin-left:120.75pt;margin-top:6.2pt;width:175.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filled="f" stroked="f" strokeweight=".5pt">
              <v:textbox inset="0,0,0,0">
                <w:txbxContent>
                  <w:p w14:paraId="7EB4EC0D" w14:textId="77777777" w:rsidR="00FB44D2" w:rsidRDefault="00FB44D2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Sponsored </w:t>
                    </w:r>
                  </w:p>
                  <w:p w14:paraId="4505FAB8" w14:textId="1C7990CE" w:rsidR="003A0B0C" w:rsidRPr="003A0B0C" w:rsidRDefault="00FB44D2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Programs &amp; Research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3F8E607B" wp14:editId="541830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2753"/>
    <w:multiLevelType w:val="multilevel"/>
    <w:tmpl w:val="B372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BB1"/>
    <w:multiLevelType w:val="multilevel"/>
    <w:tmpl w:val="FFE6A51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59D53D1"/>
    <w:multiLevelType w:val="hybridMultilevel"/>
    <w:tmpl w:val="D26A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516F"/>
    <w:multiLevelType w:val="multilevel"/>
    <w:tmpl w:val="A21A31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6775"/>
    <w:multiLevelType w:val="hybridMultilevel"/>
    <w:tmpl w:val="A5E60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56D60"/>
    <w:multiLevelType w:val="multilevel"/>
    <w:tmpl w:val="B372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8224B"/>
    <w:multiLevelType w:val="hybridMultilevel"/>
    <w:tmpl w:val="C434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460E"/>
    <w:multiLevelType w:val="hybridMultilevel"/>
    <w:tmpl w:val="16EE214C"/>
    <w:lvl w:ilvl="0" w:tplc="E8D6F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F6F59"/>
    <w:multiLevelType w:val="hybridMultilevel"/>
    <w:tmpl w:val="1174D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C6951"/>
    <w:multiLevelType w:val="multilevel"/>
    <w:tmpl w:val="3CFC1A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644BF"/>
    <w:multiLevelType w:val="hybridMultilevel"/>
    <w:tmpl w:val="2FECB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20D01"/>
    <w:multiLevelType w:val="hybridMultilevel"/>
    <w:tmpl w:val="09C6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615D8"/>
    <w:multiLevelType w:val="hybridMultilevel"/>
    <w:tmpl w:val="4FF85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3693555">
    <w:abstractNumId w:val="11"/>
  </w:num>
  <w:num w:numId="2" w16cid:durableId="2048412632">
    <w:abstractNumId w:val="13"/>
  </w:num>
  <w:num w:numId="3" w16cid:durableId="766312612">
    <w:abstractNumId w:val="3"/>
  </w:num>
  <w:num w:numId="4" w16cid:durableId="913590563">
    <w:abstractNumId w:val="0"/>
  </w:num>
  <w:num w:numId="5" w16cid:durableId="6904701">
    <w:abstractNumId w:val="9"/>
  </w:num>
  <w:num w:numId="6" w16cid:durableId="1391879607">
    <w:abstractNumId w:val="5"/>
  </w:num>
  <w:num w:numId="7" w16cid:durableId="1282687893">
    <w:abstractNumId w:val="1"/>
  </w:num>
  <w:num w:numId="8" w16cid:durableId="1775125758">
    <w:abstractNumId w:val="14"/>
  </w:num>
  <w:num w:numId="9" w16cid:durableId="1687290407">
    <w:abstractNumId w:val="6"/>
  </w:num>
  <w:num w:numId="10" w16cid:durableId="1572884365">
    <w:abstractNumId w:val="2"/>
  </w:num>
  <w:num w:numId="11" w16cid:durableId="824707634">
    <w:abstractNumId w:val="8"/>
  </w:num>
  <w:num w:numId="12" w16cid:durableId="718944226">
    <w:abstractNumId w:val="7"/>
  </w:num>
  <w:num w:numId="13" w16cid:durableId="1481535464">
    <w:abstractNumId w:val="12"/>
  </w:num>
  <w:num w:numId="14" w16cid:durableId="2071034360">
    <w:abstractNumId w:val="10"/>
  </w:num>
  <w:num w:numId="15" w16cid:durableId="204947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D2"/>
    <w:rsid w:val="00047D0C"/>
    <w:rsid w:val="00047FC9"/>
    <w:rsid w:val="001154F1"/>
    <w:rsid w:val="00161ED9"/>
    <w:rsid w:val="00184F0A"/>
    <w:rsid w:val="001C310B"/>
    <w:rsid w:val="001F187F"/>
    <w:rsid w:val="002A2F70"/>
    <w:rsid w:val="002E149C"/>
    <w:rsid w:val="002E246D"/>
    <w:rsid w:val="002E59A3"/>
    <w:rsid w:val="00312BD0"/>
    <w:rsid w:val="00324C7B"/>
    <w:rsid w:val="0038661E"/>
    <w:rsid w:val="003A0B0C"/>
    <w:rsid w:val="00417FDC"/>
    <w:rsid w:val="004565E3"/>
    <w:rsid w:val="00471916"/>
    <w:rsid w:val="004A2195"/>
    <w:rsid w:val="004D5107"/>
    <w:rsid w:val="004E5FF8"/>
    <w:rsid w:val="00515215"/>
    <w:rsid w:val="00562532"/>
    <w:rsid w:val="005A257D"/>
    <w:rsid w:val="005A594E"/>
    <w:rsid w:val="005D63DD"/>
    <w:rsid w:val="005E7CF3"/>
    <w:rsid w:val="005F4FCD"/>
    <w:rsid w:val="00611803"/>
    <w:rsid w:val="006B15EE"/>
    <w:rsid w:val="006C0B99"/>
    <w:rsid w:val="006C58C3"/>
    <w:rsid w:val="006E33DD"/>
    <w:rsid w:val="006F21BA"/>
    <w:rsid w:val="006F4A46"/>
    <w:rsid w:val="00702DBF"/>
    <w:rsid w:val="0071384F"/>
    <w:rsid w:val="00774D6D"/>
    <w:rsid w:val="007E2C7C"/>
    <w:rsid w:val="007E3F19"/>
    <w:rsid w:val="00807A58"/>
    <w:rsid w:val="0081436E"/>
    <w:rsid w:val="008174FC"/>
    <w:rsid w:val="00845108"/>
    <w:rsid w:val="00855FBC"/>
    <w:rsid w:val="008572F2"/>
    <w:rsid w:val="00883209"/>
    <w:rsid w:val="009E5E4D"/>
    <w:rsid w:val="00A53AB7"/>
    <w:rsid w:val="00A910A2"/>
    <w:rsid w:val="00AB1C6D"/>
    <w:rsid w:val="00AE0B2B"/>
    <w:rsid w:val="00B028D5"/>
    <w:rsid w:val="00B137B0"/>
    <w:rsid w:val="00B32F56"/>
    <w:rsid w:val="00B42994"/>
    <w:rsid w:val="00B547BE"/>
    <w:rsid w:val="00B57CD1"/>
    <w:rsid w:val="00BB2B02"/>
    <w:rsid w:val="00BC27E1"/>
    <w:rsid w:val="00BE6A8D"/>
    <w:rsid w:val="00C6135F"/>
    <w:rsid w:val="00C92F37"/>
    <w:rsid w:val="00C92FE5"/>
    <w:rsid w:val="00D017A8"/>
    <w:rsid w:val="00D600FD"/>
    <w:rsid w:val="00DB7C4E"/>
    <w:rsid w:val="00E400C4"/>
    <w:rsid w:val="00E80B6F"/>
    <w:rsid w:val="00EF1EF7"/>
    <w:rsid w:val="00F008E4"/>
    <w:rsid w:val="00F23141"/>
    <w:rsid w:val="00F47D7B"/>
    <w:rsid w:val="00FB44D2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4C928"/>
  <w14:defaultImageDpi w14:val="32767"/>
  <w15:chartTrackingRefBased/>
  <w15:docId w15:val="{E9FB58E2-3880-45CD-A525-82D6DAD4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4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44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4D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1C6D"/>
    <w:rPr>
      <w:color w:val="808080"/>
    </w:rPr>
  </w:style>
  <w:style w:type="table" w:styleId="TableGrid">
    <w:name w:val="Table Grid"/>
    <w:basedOn w:val="TableNormal"/>
    <w:uiPriority w:val="39"/>
    <w:rsid w:val="00C9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92FE5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xmarkedcontent">
    <w:name w:val="x_markedcontent"/>
    <w:basedOn w:val="DefaultParagraphFont"/>
    <w:rsid w:val="00C92FE5"/>
  </w:style>
  <w:style w:type="table" w:customStyle="1" w:styleId="TableGrid1">
    <w:name w:val="Table Grid1"/>
    <w:basedOn w:val="TableNormal"/>
    <w:next w:val="TableGrid"/>
    <w:uiPriority w:val="39"/>
    <w:rsid w:val="00324C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4C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4C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4C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wson.edu/equity-compliance/non-discrimination/" TargetMode="External"/><Relationship Id="rId18" Type="http://schemas.openxmlformats.org/officeDocument/2006/relationships/hyperlink" Target="https://towson-gme-advocate.symplicity.com/titleix_report/" TargetMode="External"/><Relationship Id="rId26" Type="http://schemas.openxmlformats.org/officeDocument/2006/relationships/hyperlink" Target="https://www.towson.edu/about/administration/policies/06-01-60-sexual-harassment-sexual-misconduct.html" TargetMode="External"/><Relationship Id="rId21" Type="http://schemas.openxmlformats.org/officeDocument/2006/relationships/hyperlink" Target="https://towson-gme-advocate.symplicity.com/titleix_report/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towson.edu/hr/current/development/" TargetMode="External"/><Relationship Id="rId12" Type="http://schemas.openxmlformats.org/officeDocument/2006/relationships/hyperlink" Target="https://www.towson.edu/public-safety/police/crime/reports.html" TargetMode="External"/><Relationship Id="rId17" Type="http://schemas.openxmlformats.org/officeDocument/2006/relationships/hyperlink" Target="mailto:programcomplaints@nsf.gov" TargetMode="External"/><Relationship Id="rId25" Type="http://schemas.openxmlformats.org/officeDocument/2006/relationships/hyperlink" Target="https://www.towson.edu/student-accountability/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towson.edu/counseling/crisis/index.html" TargetMode="External"/><Relationship Id="rId20" Type="http://schemas.openxmlformats.org/officeDocument/2006/relationships/hyperlink" Target="mailto:programcomplaints@nsf.gov" TargetMode="External"/><Relationship Id="rId29" Type="http://schemas.openxmlformats.org/officeDocument/2006/relationships/hyperlink" Target="https://new.nsf.gov/policies/pap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wson.edu/counseling/crisis/" TargetMode="External"/><Relationship Id="rId24" Type="http://schemas.openxmlformats.org/officeDocument/2006/relationships/hyperlink" Target="https://www.towson.edu/hr/current/partners.htm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owson-gme-advocate.symplicity.com/public_report/" TargetMode="External"/><Relationship Id="rId23" Type="http://schemas.openxmlformats.org/officeDocument/2006/relationships/hyperlink" Target="https://www.towson.edu/hr/current/faculty-staff-relations.html" TargetMode="External"/><Relationship Id="rId28" Type="http://schemas.openxmlformats.org/officeDocument/2006/relationships/hyperlink" Target="https://www.nsf.gov/od/oecr/harassment.jsp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towson.edu/equity-compliance/title-ix/sexual-violence/" TargetMode="External"/><Relationship Id="rId19" Type="http://schemas.openxmlformats.org/officeDocument/2006/relationships/hyperlink" Target="mailto:oec@towson.ed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son.edu/equity-compliance/title-ix/faculty-staff.html" TargetMode="External"/><Relationship Id="rId14" Type="http://schemas.openxmlformats.org/officeDocument/2006/relationships/hyperlink" Target="https://towson-gme-advocate.symplicity.com/titleix_report/" TargetMode="External"/><Relationship Id="rId22" Type="http://schemas.openxmlformats.org/officeDocument/2006/relationships/hyperlink" Target="mailto:oec@towson.edu" TargetMode="External"/><Relationship Id="rId27" Type="http://schemas.openxmlformats.org/officeDocument/2006/relationships/hyperlink" Target="https://www.towson.edu/about/administration/policies/06-01-00-policy-prohibiting-discrimination.html" TargetMode="External"/><Relationship Id="rId30" Type="http://schemas.openxmlformats.org/officeDocument/2006/relationships/hyperlink" Target="https://new.nsf.gov/funding/safe-inclusive-fieldwork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towson.edu/inclusionequity/request.htm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istrative%20Resource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505E-25CC-406E-B471-AFDAEAE19CBF}"/>
      </w:docPartPr>
      <w:docPartBody>
        <w:p w:rsidR="00E43CBC" w:rsidRDefault="00E43CBC">
          <w:r w:rsidRPr="00AF252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C"/>
    <w:rsid w:val="00B42994"/>
    <w:rsid w:val="00B547BE"/>
    <w:rsid w:val="00E4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C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610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Fusick, Katherine</dc:creator>
  <cp:keywords/>
  <dc:description/>
  <cp:lastModifiedBy>Nunan, Katherine I.</cp:lastModifiedBy>
  <cp:revision>13</cp:revision>
  <dcterms:created xsi:type="dcterms:W3CDTF">2025-02-07T17:16:00Z</dcterms:created>
  <dcterms:modified xsi:type="dcterms:W3CDTF">2025-03-03T19:38:00Z</dcterms:modified>
</cp:coreProperties>
</file>